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2A0A" w14:textId="77777777" w:rsidR="00551A0C" w:rsidRPr="00551A0C" w:rsidRDefault="00551A0C" w:rsidP="006C6F66">
      <w:pPr>
        <w:pStyle w:val="a3"/>
        <w:widowControl w:val="0"/>
        <w:tabs>
          <w:tab w:val="left" w:pos="7513"/>
        </w:tabs>
        <w:autoSpaceDE w:val="0"/>
        <w:autoSpaceDN w:val="0"/>
        <w:adjustRightInd w:val="0"/>
        <w:jc w:val="both"/>
        <w:rPr>
          <w:rFonts w:ascii="Times New Roman" w:hAnsi="Times New Roman"/>
        </w:rPr>
      </w:pPr>
      <w:bookmarkStart w:id="0" w:name="_GoBack"/>
      <w:bookmarkEnd w:id="0"/>
    </w:p>
    <w:p w14:paraId="493C9855" w14:textId="23E2F203" w:rsidR="003E1F3C" w:rsidRDefault="003E1F3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F8D291" w14:textId="1773FBD2" w:rsidR="006C6F66" w:rsidRPr="006C6F66" w:rsidRDefault="006C6F66" w:rsidP="006C6F66">
      <w:pPr>
        <w:widowControl w:val="0"/>
        <w:tabs>
          <w:tab w:val="left" w:pos="7513"/>
        </w:tabs>
        <w:autoSpaceDE w:val="0"/>
        <w:autoSpaceDN w:val="0"/>
        <w:adjustRightInd w:val="0"/>
        <w:jc w:val="center"/>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w:t>
      </w:r>
    </w:p>
    <w:p w14:paraId="17B2E017"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44B9CE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23CF663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571F4C93"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Το ΚΕ.ΜΕ.Α., υλοποιεί τη Δράση με τίτλο «</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 λαμβάνοντας υπόψη α. την υπ' αριθ. 268 από 8/08/2016 συνεδρίαση του Δ.Σ. του, β. το Π.Δ. 118/2007 (ΦΕΚ 150/Α/10.07.2007) Κανονισμός Προμηθειών Δημοσίου, γ. τον κανονισμό (ΕΕ) αριθ. 513/2014 του Ευρωπαϊκού Κοινοβουλίου και του Συμβουλίου της 16ης Απριλίου 2014 για τη θέσπιση, στο πλαίσιο του Ταμείου Εσωτερικής Ασφάλειας, του μέσου για τη χρηματοδοτική στήριξη της αστυνομικής συνεργασίας, της πρόληψης και καταστολής της εγκληματικότητας και της διαχείρισης των κρίσεων, και για την κατάργηση της απόφασης 2007/125/ΔΕΥ του Συμβουλίου, δ. τον Κανονισμό (ΕΕ) αριθ. 514/2014 του Ευρωπαϊκού Κοινοβουλίου και του Συμβουλίου της 16ης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και ε. την υπ’ </w:t>
      </w:r>
      <w:proofErr w:type="spellStart"/>
      <w:r w:rsidRPr="006C6F66">
        <w:rPr>
          <w:rFonts w:ascii="Palatino Linotype" w:hAnsi="Palatino Linotype"/>
          <w:b/>
          <w:color w:val="0070C0"/>
          <w:sz w:val="22"/>
          <w:szCs w:val="22"/>
          <w:lang w:val="el-GR"/>
        </w:rPr>
        <w:t>αρίθμ</w:t>
      </w:r>
      <w:proofErr w:type="spellEnd"/>
      <w:r w:rsidRPr="006C6F66">
        <w:rPr>
          <w:rFonts w:ascii="Palatino Linotype" w:hAnsi="Palatino Linotype"/>
          <w:b/>
          <w:color w:val="0070C0"/>
          <w:sz w:val="22"/>
          <w:szCs w:val="22"/>
          <w:lang w:val="el-GR"/>
        </w:rPr>
        <w:t>. ISFP/90/1-κγ από 14/06/2016 Απόφαση Χορήγησης της Δράσης «</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Ασφαλείας/Τομέας Αστυνομικής Συνεργασίας 2014-2020.      Περίληψη Δράσης     Η Δράση περιλαμβάνει μια σειρά συμπληρωματικών δράσεων και παραδοτέων που αναπτύσσονται διεξοδικά στη συνέχεια, με σκοπό να προσφέρουν ένα κοινά αποδεκτό επίπεδο ασφάλειας και προστασίας στις Υποδομές Ζωτικής Σημασίας (Υ.Ζ.Σ.), το οποίο θα προέλθει από συνεχή συνεργασία των φορέων που είναι επιφορτισμένοι με την Ασφάλεια και την προστασία των πολιτών με τους λειτουργούς και υπεύθυνους Ασφάλειας των Υ.Ζ.Σ., ώστε να καθοριστεί ένα πλαίσιο συνεργασίας μεταξύ των εμπλεκομένων, που εντέλει θα ενισχύσει την ανθεκτικότητα των υποδομών έναντι πολλαπλών κινδύνων (</w:t>
      </w:r>
      <w:proofErr w:type="spellStart"/>
      <w:r w:rsidRPr="006C6F66">
        <w:rPr>
          <w:rFonts w:ascii="Palatino Linotype" w:hAnsi="Palatino Linotype"/>
          <w:b/>
          <w:color w:val="0070C0"/>
          <w:sz w:val="22"/>
          <w:szCs w:val="22"/>
          <w:lang w:val="el-GR"/>
        </w:rPr>
        <w:t>all</w:t>
      </w:r>
      <w:proofErr w:type="spellEnd"/>
      <w:r w:rsidRPr="006C6F66">
        <w:rPr>
          <w:rFonts w:ascii="Palatino Linotype" w:hAnsi="Palatino Linotype"/>
          <w:b/>
          <w:color w:val="0070C0"/>
          <w:sz w:val="22"/>
          <w:szCs w:val="22"/>
          <w:lang w:val="el-GR"/>
        </w:rPr>
        <w:t xml:space="preserve"> </w:t>
      </w:r>
      <w:proofErr w:type="spellStart"/>
      <w:r w:rsidRPr="006C6F66">
        <w:rPr>
          <w:rFonts w:ascii="Palatino Linotype" w:hAnsi="Palatino Linotype"/>
          <w:b/>
          <w:color w:val="0070C0"/>
          <w:sz w:val="22"/>
          <w:szCs w:val="22"/>
          <w:lang w:val="el-GR"/>
        </w:rPr>
        <w:t>hazards</w:t>
      </w:r>
      <w:proofErr w:type="spellEnd"/>
      <w:r w:rsidRPr="006C6F66">
        <w:rPr>
          <w:rFonts w:ascii="Palatino Linotype" w:hAnsi="Palatino Linotype"/>
          <w:b/>
          <w:color w:val="0070C0"/>
          <w:sz w:val="22"/>
          <w:szCs w:val="22"/>
          <w:lang w:val="el-GR"/>
        </w:rPr>
        <w:t xml:space="preserve"> </w:t>
      </w:r>
      <w:proofErr w:type="spellStart"/>
      <w:r w:rsidRPr="006C6F66">
        <w:rPr>
          <w:rFonts w:ascii="Palatino Linotype" w:hAnsi="Palatino Linotype"/>
          <w:b/>
          <w:color w:val="0070C0"/>
          <w:sz w:val="22"/>
          <w:szCs w:val="22"/>
          <w:lang w:val="el-GR"/>
        </w:rPr>
        <w:t>approach</w:t>
      </w:r>
      <w:proofErr w:type="spellEnd"/>
      <w:r w:rsidRPr="006C6F66">
        <w:rPr>
          <w:rFonts w:ascii="Palatino Linotype" w:hAnsi="Palatino Linotype"/>
          <w:b/>
          <w:color w:val="0070C0"/>
          <w:sz w:val="22"/>
          <w:szCs w:val="22"/>
          <w:lang w:val="el-GR"/>
        </w:rPr>
        <w:t xml:space="preserve">) και της κοινωνίας, της οποίας οι υποδομές ζωτικής σημασίας αποτελούν βασικό πυλώνα λειτουργίας.    </w:t>
      </w:r>
    </w:p>
    <w:p w14:paraId="5B18A238"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46B173C" w14:textId="66C97EF6" w:rsidR="005F28FD"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Οι ενότητες (Πακέτα Εργασίας) της προτεινόμενης δράσης είναι:   </w:t>
      </w:r>
    </w:p>
    <w:p w14:paraId="5B78623E" w14:textId="345DC675"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0A5739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0: Διοίκηση και Συντονισμός έργου   Ε0.1 Διοικητική και οικονομική διαχείριση του έργου με την υποβολή ετησίων εκθέσεων προόδου φυσικού και </w:t>
      </w:r>
      <w:r w:rsidRPr="006C6F66">
        <w:rPr>
          <w:rFonts w:ascii="Palatino Linotype" w:hAnsi="Palatino Linotype"/>
          <w:b/>
          <w:color w:val="0070C0"/>
          <w:sz w:val="22"/>
          <w:szCs w:val="22"/>
          <w:lang w:val="el-GR"/>
        </w:rPr>
        <w:lastRenderedPageBreak/>
        <w:t xml:space="preserve">οικονομικού αντικειμένου. Ε0.2 Διμηνιαίες συναντήσεις της ομάδας έργου και τριμηνιαία παρουσίαση των πακέτων εργασίας. Ε0.3 Εσωτερική και εξωτερική αξιολόγηση του έργου. Η εσωτερική αξιολόγηση θα πραγματοποιηθεί με τη συμπλήρωση ποιοτικών και ποσοτικών ερωτηματολογίων από τους εμπλεκομένους από τις ομάδες στόχο. Η εξωτερική αξιολόγηση θα πραγματοποιηθεί από εξωτερικό </w:t>
      </w:r>
      <w:proofErr w:type="spellStart"/>
      <w:r w:rsidRPr="006C6F66">
        <w:rPr>
          <w:rFonts w:ascii="Palatino Linotype" w:hAnsi="Palatino Linotype"/>
          <w:b/>
          <w:color w:val="0070C0"/>
          <w:sz w:val="22"/>
          <w:szCs w:val="22"/>
          <w:lang w:val="el-GR"/>
        </w:rPr>
        <w:t>αξιολογητή</w:t>
      </w:r>
      <w:proofErr w:type="spellEnd"/>
      <w:r w:rsidRPr="006C6F66">
        <w:rPr>
          <w:rFonts w:ascii="Palatino Linotype" w:hAnsi="Palatino Linotype"/>
          <w:b/>
          <w:color w:val="0070C0"/>
          <w:sz w:val="22"/>
          <w:szCs w:val="22"/>
          <w:lang w:val="el-GR"/>
        </w:rPr>
        <w:t xml:space="preserve"> για την επιλογή του οποίου θα υπάρξει ειδική πρόσκληση ενδιαφέροντος.   </w:t>
      </w:r>
    </w:p>
    <w:p w14:paraId="4F53606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CA5FABA"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1: Οδικός χάρτης για την προστασία Υ.Ζ.Σ. E1.1 Δημιουργία οδικού χάρτη για την προστασία Υ.Ζ.Σ., όπου θα περιλαμβάνει καταγραφή εμπλεκομένων φορέων, νομικού πλαισίου και ευρωπαϊκών δράσεων, αποτελέσματα σχετικών ερευνητικών και αναπτυξιακών έργων, δυνητικές χρηματοδοτήσεις, επερχόμενα συνέδρια και ημερίδες, κ.λπ..   </w:t>
      </w:r>
    </w:p>
    <w:p w14:paraId="16908AF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22FCD9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2:  Πρότυπα Σχέδια προστασίας Ε.Υ.Ζ.Σ. Ε2.1 Πρότυπο Σχέδιο Εκτίμησης Επικινδυνότητας Ε.Υ.Ζ.Σ. που θα βασίζεται σε κοινή προσέγγιση έναντι όλων των ειδών απειλής.  Ε2.2 Πρότυπο Σχέδιο Εκτίμησης Τρωτότητας Ε.Υ.Ζ.Σ., που θα βασίζεται σε κοινή προσέγγιση αναγνώρισης των τρωτών σημείων των υποδομών. Ε2.3 Πρότυπο Σχέδιο Αναφοράς Ασφαλείας Λειτουργίας Ε.Υ.Ζ.Σ., που θα χρησιμεύσει ως οδηγός, για τη βελτίωση της ασφάλειας και της ανθεκτικότητας των εγκαταστάσεων, ενώ θα συμπληρώνεται από μια μεθοδολογία εκτίμησης τρωτότητας εγκαταστάσεων Ε2.4 Πρότυπο Σχέδιο Διαχείρισης Έκτακτων Καταστάσεων Ε.Υ.Ζ.Σ., που θα αποτελέσει οδηγό για την αντιμετώπιση εκτάκτων καταστάσεων διαφορετικών ειδών κινδύνου, ενώ θα περιέχει και εξειδικευμένα θέματα όπως σχέδια εκκενώσεων, διαχείριση Χ.Β.Ρ.Π., κ.α.  Ε2.5 Πρότυπο Σχέδιο Αναφοράς για Αδιάλειπτη Λειτουργία Ε.Υ.Ζ.Σ., που θα χρησιμεύσει ως οδηγός για την επαναφορά της υποδομής σε στοιχειώδη επίπεδα λειτουργίας μετά από καταστροφή.   Στόχος είναι να αποτελέσουν τα προαναφερόμενα εθνικά πρότυπα κείμενα βάσης για τους διαχειριστές υποδομών.    </w:t>
      </w:r>
    </w:p>
    <w:p w14:paraId="3EEF0BF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D441149" w14:textId="5B142C0A"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3: Συντονιστικό Κέντρο προστασίας Ε.Υ.Ζ.Σ. Ε3.1 Δημιουργία Συντονιστικού Κέντρου προστασίας Ε.Υ.Ζ.Σ., με την προμήθεια </w:t>
      </w:r>
      <w:proofErr w:type="spellStart"/>
      <w:r w:rsidRPr="006C6F66">
        <w:rPr>
          <w:rFonts w:ascii="Palatino Linotype" w:hAnsi="Palatino Linotype"/>
          <w:b/>
          <w:color w:val="0070C0"/>
          <w:sz w:val="22"/>
          <w:szCs w:val="22"/>
          <w:lang w:val="el-GR"/>
        </w:rPr>
        <w:t>servers</w:t>
      </w:r>
      <w:proofErr w:type="spellEnd"/>
      <w:r w:rsidRPr="006C6F66">
        <w:rPr>
          <w:rFonts w:ascii="Palatino Linotype" w:hAnsi="Palatino Linotype"/>
          <w:b/>
          <w:color w:val="0070C0"/>
          <w:sz w:val="22"/>
          <w:szCs w:val="22"/>
          <w:lang w:val="el-GR"/>
        </w:rPr>
        <w:t xml:space="preserve"> και κατάλληλου λογισμικού (χαρτογράφησης – GIS) για την εκτίμηση και αποτύπωση κινδύνων και απειλών σε εγκαταστάσεις του ΚΕ.ΜΕ.Α..  Ε3.2 Τρισδιάστατοι Χάρτες επικινδυνότητας Ε.Υ.Ζ.Σ. με 3D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w:t>
      </w:r>
      <w:proofErr w:type="spellStart"/>
      <w:r w:rsidRPr="006C6F66">
        <w:rPr>
          <w:rFonts w:ascii="Palatino Linotype" w:hAnsi="Palatino Linotype"/>
          <w:b/>
          <w:color w:val="0070C0"/>
          <w:sz w:val="22"/>
          <w:szCs w:val="22"/>
          <w:lang w:val="el-GR"/>
        </w:rPr>
        <w:t>lidars</w:t>
      </w:r>
      <w:proofErr w:type="spellEnd"/>
      <w:r w:rsidRPr="006C6F66">
        <w:rPr>
          <w:rFonts w:ascii="Palatino Linotype" w:hAnsi="Palatino Linotype"/>
          <w:b/>
          <w:color w:val="0070C0"/>
          <w:sz w:val="22"/>
          <w:szCs w:val="22"/>
          <w:lang w:val="el-GR"/>
        </w:rPr>
        <w:t xml:space="preserve"> και δορυφόροι.  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(CIWIN &amp; ERNCIP) και θα περιέχει πληροφοριακό υλικό για τους</w:t>
      </w:r>
      <w:r w:rsidRPr="00771D43">
        <w:rPr>
          <w:rFonts w:ascii="Palatino Linotype" w:hAnsi="Palatino Linotype"/>
          <w:b/>
          <w:color w:val="0070C0"/>
          <w:sz w:val="22"/>
          <w:szCs w:val="22"/>
          <w:lang w:val="el-GR"/>
        </w:rPr>
        <w:t xml:space="preserve"> </w:t>
      </w:r>
      <w:r w:rsidRPr="006C6F66">
        <w:rPr>
          <w:rFonts w:ascii="Palatino Linotype" w:hAnsi="Palatino Linotype"/>
          <w:b/>
          <w:color w:val="0070C0"/>
          <w:sz w:val="22"/>
          <w:szCs w:val="22"/>
          <w:lang w:val="el-GR"/>
        </w:rPr>
        <w:t xml:space="preserve">λειτουργούς και διαχειριστές ασφάλειας των υποδομών, </w:t>
      </w:r>
      <w:r w:rsidRPr="006C6F66">
        <w:rPr>
          <w:rFonts w:ascii="Palatino Linotype" w:hAnsi="Palatino Linotype"/>
          <w:b/>
          <w:color w:val="0070C0"/>
          <w:sz w:val="22"/>
          <w:szCs w:val="22"/>
          <w:lang w:val="el-GR"/>
        </w:rPr>
        <w:lastRenderedPageBreak/>
        <w:t xml:space="preserve">πλατφόρμα ανταλλαγής συμβάντων, εκτίμηση επικινδυνότητας διασυνδεδεμένων υποδομών.  </w:t>
      </w:r>
    </w:p>
    <w:p w14:paraId="47580944"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1768573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4: Δικτύωση φορέων και διάχυση δράσεων Ε4.1  Συνέδρια – ημερίδες της Ε.Ε. με σκοπό την ανταλλαγή βέλτιστων πρακτικών σε εθνικό και ευρωπαϊκό επίπεδο με αντίστοιχους φορείς,   Ε4.2 Επισκέψεις σε υποδομές και συναντήσεις για την ανταλλαγή γνώσεων και εμπειριών με τους λειτουργούς, ώστε αυτές να επεξεργασθούν και να αποτελέσουν βέλτιστες πρακτικές σε εθνικό επίπεδο. Ε4.2 Διοργάνωση ετήσιου συνεδρίου για τις Ε.Υ.Ζ.Σ. και εξειδικευμένων θεματικών ημερίδων με τη συμμετοχή των εμπλεκομένων φορέων. Ε4.3 Ιστοσελίδα δράσης, η οποία θα φιλοξενείται από τους </w:t>
      </w:r>
      <w:proofErr w:type="spellStart"/>
      <w:r w:rsidRPr="006C6F66">
        <w:rPr>
          <w:rFonts w:ascii="Palatino Linotype" w:hAnsi="Palatino Linotype"/>
          <w:b/>
          <w:color w:val="0070C0"/>
          <w:sz w:val="22"/>
          <w:szCs w:val="22"/>
          <w:lang w:val="el-GR"/>
        </w:rPr>
        <w:t>servers</w:t>
      </w:r>
      <w:proofErr w:type="spellEnd"/>
      <w:r w:rsidRPr="006C6F66">
        <w:rPr>
          <w:rFonts w:ascii="Palatino Linotype" w:hAnsi="Palatino Linotype"/>
          <w:b/>
          <w:color w:val="0070C0"/>
          <w:sz w:val="22"/>
          <w:szCs w:val="22"/>
          <w:lang w:val="el-GR"/>
        </w:rPr>
        <w:t xml:space="preserve"> του ΚΕ.ΜΕ.Α. και θα αποτελεί ένα σημαντικό εργαλείο διάχυσης της δράσης.  </w:t>
      </w:r>
    </w:p>
    <w:p w14:paraId="18E58BFB"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3937D0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5: Ασκήσεις ετοιμότητας Ε5.1 Διοργάνωση ασκήσεων ετοιμότητας για διαφορετικούς τύπους Ε.Υ.Ζ.Σ., οι οποίες θα περιλαμβάνουν κατ’ ελάχιστο ασκήσεις επί </w:t>
      </w:r>
      <w:proofErr w:type="spellStart"/>
      <w:r w:rsidRPr="006C6F66">
        <w:rPr>
          <w:rFonts w:ascii="Palatino Linotype" w:hAnsi="Palatino Linotype"/>
          <w:b/>
          <w:color w:val="0070C0"/>
          <w:sz w:val="22"/>
          <w:szCs w:val="22"/>
          <w:lang w:val="el-GR"/>
        </w:rPr>
        <w:t>χάρτου</w:t>
      </w:r>
      <w:proofErr w:type="spellEnd"/>
      <w:r w:rsidRPr="006C6F66">
        <w:rPr>
          <w:rFonts w:ascii="Palatino Linotype" w:hAnsi="Palatino Linotype"/>
          <w:b/>
          <w:color w:val="0070C0"/>
          <w:sz w:val="22"/>
          <w:szCs w:val="22"/>
          <w:lang w:val="el-GR"/>
        </w:rPr>
        <w:t xml:space="preserve"> διαφορετικών σεναρίων. Οι ασκήσεις θα πραγματοποιούνται σε ετήσια βάση καθόσον χρειάζονται λεπτομερειακή προετοιμασία και την εμπλοκή πολλών και διαφορετικών φορέων. </w:t>
      </w:r>
    </w:p>
    <w:p w14:paraId="2D54560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0C93397E" w14:textId="73AB1B6E"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596DF9" w14:textId="01FA2047" w:rsidR="00BF5948" w:rsidRDefault="00BF5948"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73B4E642" w14:textId="7DF26118"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683D4DF" w14:textId="1A8A524B"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83D492" w14:textId="277ED043"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087168" w14:textId="60D8DC3F"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6CD7FFCA" w14:textId="620BA74C" w:rsidR="00AC19D0" w:rsidRPr="00676DD2" w:rsidRDefault="00AC19D0" w:rsidP="006C6F66">
      <w:pPr>
        <w:jc w:val="both"/>
        <w:rPr>
          <w:rFonts w:ascii="Palatino Linotype" w:hAnsi="Palatino Linotype" w:cs="Times New Roman"/>
          <w:b/>
          <w:i/>
          <w:sz w:val="20"/>
          <w:szCs w:val="20"/>
          <w:lang w:val="el-GR"/>
        </w:rPr>
      </w:pPr>
    </w:p>
    <w:sectPr w:rsidR="00AC19D0" w:rsidRPr="00676DD2" w:rsidSect="00B90E4D">
      <w:headerReference w:type="default" r:id="rId8"/>
      <w:footerReference w:type="default" r:id="rId9"/>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41C" w14:textId="77777777" w:rsidR="0006565C" w:rsidRDefault="0006565C" w:rsidP="002B2AF6">
      <w:r>
        <w:separator/>
      </w:r>
    </w:p>
  </w:endnote>
  <w:endnote w:type="continuationSeparator" w:id="0">
    <w:p w14:paraId="3A99F43F" w14:textId="77777777" w:rsidR="0006565C" w:rsidRDefault="0006565C"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645" w14:textId="77777777" w:rsidR="0006565C" w:rsidRPr="002029A9" w:rsidRDefault="0006565C" w:rsidP="005473DD">
    <w:pPr>
      <w:pStyle w:val="a8"/>
      <w:jc w:val="center"/>
      <w:rPr>
        <w:rFonts w:ascii="Book Antiqua" w:hAnsi="Book Antiqua"/>
      </w:rPr>
    </w:pPr>
  </w:p>
  <w:tbl>
    <w:tblPr>
      <w:tblStyle w:val="1"/>
      <w:tblW w:w="5156" w:type="dxa"/>
      <w:jc w:val="center"/>
      <w:tblLook w:val="04A0" w:firstRow="1" w:lastRow="0" w:firstColumn="1" w:lastColumn="0" w:noHBand="0" w:noVBand="1"/>
    </w:tblPr>
    <w:tblGrid>
      <w:gridCol w:w="1715"/>
      <w:gridCol w:w="1577"/>
      <w:gridCol w:w="1864"/>
    </w:tblGrid>
    <w:tr w:rsidR="0006565C" w:rsidRPr="00903242" w14:paraId="4C26E7A5" w14:textId="77777777" w:rsidTr="00950657">
      <w:trPr>
        <w:trHeight w:val="465"/>
        <w:jc w:val="center"/>
      </w:trPr>
      <w:tc>
        <w:tcPr>
          <w:tcW w:w="1715" w:type="dxa"/>
        </w:tcPr>
        <w:p w14:paraId="044532C4" w14:textId="08D4ADD1" w:rsidR="0006565C" w:rsidRPr="00903242" w:rsidRDefault="0006565C" w:rsidP="00950657">
          <w:pPr>
            <w:tabs>
              <w:tab w:val="center" w:pos="4153"/>
              <w:tab w:val="right" w:pos="8306"/>
            </w:tabs>
            <w:jc w:val="center"/>
            <w:rPr>
              <w:sz w:val="10"/>
              <w:szCs w:val="10"/>
            </w:rPr>
          </w:pPr>
          <w:r>
            <w:rPr>
              <w:noProof/>
              <w:sz w:val="10"/>
              <w:szCs w:val="10"/>
              <w:lang w:eastAsia="el-GR"/>
            </w:rPr>
            <w:drawing>
              <wp:inline distT="0" distB="0" distL="0" distR="0" wp14:anchorId="621CE5BE" wp14:editId="72E23CC0">
                <wp:extent cx="551815" cy="34861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
                          <a:extLst>
                            <a:ext uri="{28A0092B-C50C-407E-A947-70E740481C1C}">
                              <a14:useLocalDpi xmlns:a14="http://schemas.microsoft.com/office/drawing/2010/main" val="0"/>
                            </a:ext>
                          </a:extLst>
                        </a:blip>
                        <a:srcRect l="10780" t="1" b="-26"/>
                        <a:stretch/>
                      </pic:blipFill>
                      <pic:spPr bwMode="auto">
                        <a:xfrm>
                          <a:off x="0" y="0"/>
                          <a:ext cx="569536" cy="359810"/>
                        </a:xfrm>
                        <a:prstGeom prst="rect">
                          <a:avLst/>
                        </a:prstGeom>
                        <a:ln>
                          <a:noFill/>
                        </a:ln>
                        <a:extLst>
                          <a:ext uri="{53640926-AAD7-44D8-BBD7-CCE9431645EC}">
                            <a14:shadowObscured xmlns:a14="http://schemas.microsoft.com/office/drawing/2010/main"/>
                          </a:ext>
                        </a:extLst>
                      </pic:spPr>
                    </pic:pic>
                  </a:graphicData>
                </a:graphic>
              </wp:inline>
            </w:drawing>
          </w:r>
        </w:p>
      </w:tc>
      <w:tc>
        <w:tcPr>
          <w:tcW w:w="1577" w:type="dxa"/>
          <w:vAlign w:val="center"/>
        </w:tcPr>
        <w:p w14:paraId="6DB939AE" w14:textId="77777777" w:rsidR="0006565C" w:rsidRPr="00903242" w:rsidRDefault="0006565C" w:rsidP="005473DD">
          <w:pPr>
            <w:tabs>
              <w:tab w:val="center" w:pos="4153"/>
              <w:tab w:val="right" w:pos="8306"/>
            </w:tabs>
            <w:jc w:val="center"/>
            <w:rPr>
              <w:sz w:val="8"/>
              <w:szCs w:val="8"/>
            </w:rPr>
          </w:pPr>
          <w:r w:rsidRPr="00903242">
            <w:rPr>
              <w:sz w:val="8"/>
              <w:szCs w:val="8"/>
            </w:rPr>
            <w:t>ΕΥΡΩΠΑΪΚΟ ΤΑΜΕΙΟ ΕΣΩΤΕΡΙΚΗΣ ΑΣΦΑΛΕΙΑΣ –</w:t>
          </w:r>
        </w:p>
        <w:p w14:paraId="75E6B60E" w14:textId="77777777" w:rsidR="0006565C" w:rsidRPr="00903242" w:rsidRDefault="0006565C" w:rsidP="005473DD">
          <w:pPr>
            <w:tabs>
              <w:tab w:val="center" w:pos="4153"/>
              <w:tab w:val="right" w:pos="8306"/>
            </w:tabs>
            <w:jc w:val="center"/>
            <w:rPr>
              <w:sz w:val="8"/>
              <w:szCs w:val="8"/>
            </w:rPr>
          </w:pPr>
          <w:r w:rsidRPr="00903242">
            <w:rPr>
              <w:sz w:val="8"/>
              <w:szCs w:val="8"/>
            </w:rPr>
            <w:t>ΤΟΜΕΑΣ ΑΣΤΥΝΟΜΙΚΗΣ ΣΥΝΕΡΓΑΣΙΑΣ</w:t>
          </w:r>
        </w:p>
        <w:p w14:paraId="2EE31C04" w14:textId="77777777" w:rsidR="0006565C" w:rsidRPr="00903242" w:rsidRDefault="0006565C" w:rsidP="005473DD">
          <w:pPr>
            <w:tabs>
              <w:tab w:val="center" w:pos="4153"/>
              <w:tab w:val="right" w:pos="8306"/>
            </w:tabs>
            <w:jc w:val="center"/>
            <w:rPr>
              <w:sz w:val="8"/>
              <w:szCs w:val="8"/>
            </w:rPr>
          </w:pPr>
          <w:r w:rsidRPr="00903242">
            <w:rPr>
              <w:sz w:val="8"/>
              <w:szCs w:val="8"/>
            </w:rPr>
            <w:t>(2014-2020)</w:t>
          </w:r>
        </w:p>
      </w:tc>
      <w:tc>
        <w:tcPr>
          <w:tcW w:w="1864" w:type="dxa"/>
        </w:tcPr>
        <w:p w14:paraId="59B692B4" w14:textId="77777777" w:rsidR="0006565C" w:rsidRPr="00903242" w:rsidRDefault="0006565C" w:rsidP="00950657">
          <w:pPr>
            <w:tabs>
              <w:tab w:val="center" w:pos="4153"/>
              <w:tab w:val="right" w:pos="8306"/>
            </w:tabs>
            <w:jc w:val="center"/>
            <w:rPr>
              <w:sz w:val="10"/>
              <w:szCs w:val="10"/>
            </w:rPr>
          </w:pPr>
          <w:r w:rsidRPr="00903242">
            <w:rPr>
              <w:noProof/>
              <w:sz w:val="10"/>
              <w:szCs w:val="10"/>
              <w:lang w:eastAsia="el-GR"/>
            </w:rPr>
            <w:drawing>
              <wp:inline distT="0" distB="0" distL="0" distR="0" wp14:anchorId="66197480" wp14:editId="5EEDB8FD">
                <wp:extent cx="559642" cy="3497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349" cy="380794"/>
                        </a:xfrm>
                        <a:prstGeom prst="rect">
                          <a:avLst/>
                        </a:prstGeom>
                      </pic:spPr>
                    </pic:pic>
                  </a:graphicData>
                </a:graphic>
              </wp:inline>
            </w:drawing>
          </w:r>
        </w:p>
      </w:tc>
    </w:tr>
  </w:tbl>
  <w:p w14:paraId="0B918022" w14:textId="62BC0248" w:rsidR="0006565C" w:rsidRPr="00F66932" w:rsidRDefault="0006565C" w:rsidP="005473DD">
    <w:pPr>
      <w:tabs>
        <w:tab w:val="center" w:pos="4153"/>
        <w:tab w:val="right" w:pos="8306"/>
      </w:tabs>
      <w:rPr>
        <w:rFonts w:ascii="Times New Roman" w:eastAsia="Times New Roman" w:hAnsi="Times New Roman"/>
        <w:sz w:val="20"/>
        <w:szCs w:val="20"/>
        <w:lang w:val="el-GR"/>
      </w:rPr>
    </w:pPr>
    <w:r>
      <w:rPr>
        <w:rFonts w:ascii="Times New Roman" w:eastAsia="Times New Roman" w:hAnsi="Times New Roman"/>
        <w:sz w:val="20"/>
        <w:szCs w:val="20"/>
        <w:lang w:val="el-GR"/>
      </w:rPr>
      <w:t xml:space="preserve"> </w:t>
    </w: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14:paraId="15D631F1" w14:textId="69200F1C" w:rsidR="0006565C" w:rsidRPr="00B90E4D" w:rsidRDefault="0006565C" w:rsidP="001E13EE">
    <w:pPr>
      <w:tabs>
        <w:tab w:val="center" w:pos="4153"/>
        <w:tab w:val="right" w:pos="8306"/>
      </w:tabs>
      <w:jc w:val="center"/>
      <w:rPr>
        <w:rFonts w:eastAsiaTheme="minorHAnsi"/>
        <w:b/>
        <w:bCs/>
        <w:sz w:val="14"/>
        <w:szCs w:val="14"/>
        <w:lang w:val="el-GR"/>
      </w:rPr>
    </w:pPr>
    <w:r w:rsidRPr="00B90E4D">
      <w:rPr>
        <w:rFonts w:eastAsiaTheme="minorHAnsi"/>
        <w:b/>
        <w:bCs/>
        <w:sz w:val="14"/>
        <w:szCs w:val="14"/>
        <w:lang w:val="el-GR"/>
      </w:rPr>
      <w:t xml:space="preserve">Δράση συγχρηματοδοτούμενη σε ποσοστό 75% από κοινοτικούς πόρους και 25% από εθνικούς πόρους που θα βαρύνει τις πιστώσεις του </w:t>
    </w:r>
    <w:proofErr w:type="spellStart"/>
    <w:r w:rsidRPr="00B90E4D">
      <w:rPr>
        <w:rFonts w:eastAsiaTheme="minorHAnsi"/>
        <w:b/>
        <w:bCs/>
        <w:sz w:val="14"/>
        <w:szCs w:val="14"/>
        <w:lang w:val="el-GR"/>
      </w:rPr>
      <w:t>υπ</w:t>
    </w:r>
    <w:proofErr w:type="spellEnd"/>
    <w:r w:rsidRPr="00B90E4D">
      <w:rPr>
        <w:rFonts w:eastAsiaTheme="minorHAnsi"/>
        <w:b/>
        <w:bCs/>
        <w:sz w:val="14"/>
        <w:szCs w:val="14"/>
        <w:lang w:val="el-GR"/>
      </w:rPr>
      <w:t xml:space="preserve">΄ </w:t>
    </w:r>
    <w:proofErr w:type="spellStart"/>
    <w:r w:rsidRPr="00B90E4D">
      <w:rPr>
        <w:rFonts w:eastAsiaTheme="minorHAnsi"/>
        <w:b/>
        <w:bCs/>
        <w:sz w:val="14"/>
        <w:szCs w:val="14"/>
        <w:lang w:val="el-GR"/>
      </w:rPr>
      <w:t>αριθμ</w:t>
    </w:r>
    <w:proofErr w:type="spellEnd"/>
    <w:r w:rsidRPr="00B90E4D">
      <w:rPr>
        <w:rFonts w:eastAsiaTheme="minorHAnsi"/>
        <w:b/>
        <w:bCs/>
        <w:sz w:val="14"/>
        <w:szCs w:val="14"/>
        <w:lang w:val="el-GR"/>
      </w:rPr>
      <w:t>. 2016ΣΕ05020013 Έργου της ΣΑΕ 050/2 με τίτλο: «</w:t>
    </w:r>
    <w:proofErr w:type="spellStart"/>
    <w:r w:rsidRPr="00B90E4D">
      <w:rPr>
        <w:rFonts w:eastAsiaTheme="minorHAnsi"/>
        <w:b/>
        <w:bCs/>
        <w:sz w:val="14"/>
        <w:szCs w:val="14"/>
        <w:lang w:val="el-GR"/>
      </w:rPr>
      <w:t>Στοχευμένες</w:t>
    </w:r>
    <w:proofErr w:type="spellEnd"/>
    <w:r w:rsidRPr="00B90E4D">
      <w:rPr>
        <w:rFonts w:eastAsiaTheme="minorHAnsi"/>
        <w:b/>
        <w:bCs/>
        <w:sz w:val="14"/>
        <w:szCs w:val="14"/>
        <w:lang w:val="el-GR"/>
      </w:rPr>
      <w:t xml:space="preserve"> Δράσεις για την Αύξηση της Προστασίας των Εθνικά Χαρακτηρισμένων Ευρωπαϊ</w:t>
    </w:r>
    <w:r>
      <w:rPr>
        <w:rFonts w:eastAsiaTheme="minorHAnsi"/>
        <w:b/>
        <w:bCs/>
        <w:sz w:val="14"/>
        <w:szCs w:val="14"/>
        <w:lang w:val="el-GR"/>
      </w:rPr>
      <w:t>κών Υποδομών Ζωτικής Σημασίας».</w:t>
    </w:r>
  </w:p>
  <w:p w14:paraId="55469928" w14:textId="77777777" w:rsidR="0006565C" w:rsidRPr="00B90E4D" w:rsidRDefault="0006565C" w:rsidP="005473DD">
    <w:pPr>
      <w:tabs>
        <w:tab w:val="center" w:pos="4153"/>
        <w:tab w:val="right" w:pos="8306"/>
      </w:tabs>
      <w:jc w:val="center"/>
      <w:rPr>
        <w:rFonts w:eastAsiaTheme="minorHAnsi"/>
        <w:sz w:val="14"/>
        <w:szCs w:val="14"/>
        <w:lang w:val="el-GR"/>
      </w:rPr>
    </w:pPr>
  </w:p>
  <w:p w14:paraId="106E6CA0" w14:textId="77777777" w:rsidR="0006565C" w:rsidRPr="00B90E4D" w:rsidRDefault="0006565C" w:rsidP="005473DD">
    <w:pPr>
      <w:tabs>
        <w:tab w:val="center" w:pos="4153"/>
        <w:tab w:val="right" w:pos="8306"/>
      </w:tabs>
      <w:ind w:left="-993"/>
      <w:jc w:val="center"/>
      <w:rPr>
        <w:rFonts w:ascii="Palatino Linotype" w:eastAsia="Times New Roman" w:hAnsi="Palatino Linotype"/>
        <w:i/>
        <w:sz w:val="16"/>
        <w:szCs w:val="16"/>
        <w:lang w:val="el-GR"/>
      </w:rPr>
    </w:pPr>
    <w:r w:rsidRPr="00B90E4D">
      <w:rPr>
        <w:rFonts w:ascii="Palatino Linotype" w:eastAsia="Times New Roman" w:hAnsi="Palatino Linotype"/>
        <w:i/>
        <w:sz w:val="16"/>
        <w:szCs w:val="16"/>
        <w:lang w:val="el-GR"/>
      </w:rPr>
      <w:t xml:space="preserve">Π. Κανελλοπούλου 4, Τ.Κ. 101 77, Αθήνα </w:t>
    </w:r>
    <w:proofErr w:type="spellStart"/>
    <w:r w:rsidRPr="00B90E4D">
      <w:rPr>
        <w:rFonts w:ascii="Palatino Linotype" w:eastAsia="Times New Roman" w:hAnsi="Palatino Linotype"/>
        <w:i/>
        <w:sz w:val="16"/>
        <w:szCs w:val="16"/>
        <w:lang w:val="el-GR"/>
      </w:rPr>
      <w:t>τηλ</w:t>
    </w:r>
    <w:proofErr w:type="spellEnd"/>
    <w:r w:rsidRPr="00B90E4D">
      <w:rPr>
        <w:rFonts w:ascii="Palatino Linotype" w:eastAsia="Times New Roman" w:hAnsi="Palatino Linotype"/>
        <w:i/>
        <w:sz w:val="16"/>
        <w:szCs w:val="16"/>
        <w:lang w:val="el-GR"/>
      </w:rPr>
      <w:t xml:space="preserve">.: 210 7481630, 210 7481347 </w:t>
    </w:r>
    <w:r w:rsidRPr="00903242">
      <w:rPr>
        <w:rFonts w:ascii="Palatino Linotype" w:eastAsia="Times New Roman" w:hAnsi="Palatino Linotype"/>
        <w:i/>
        <w:sz w:val="16"/>
        <w:szCs w:val="16"/>
      </w:rPr>
      <w:t>Fax</w:t>
    </w:r>
    <w:r w:rsidRPr="00B90E4D">
      <w:rPr>
        <w:rFonts w:ascii="Palatino Linotype" w:eastAsia="Times New Roman" w:hAnsi="Palatino Linotype"/>
        <w:i/>
        <w:sz w:val="16"/>
        <w:szCs w:val="16"/>
        <w:lang w:val="el-GR"/>
      </w:rPr>
      <w:t xml:space="preserve">: 210 7481995, </w:t>
    </w:r>
    <w:r w:rsidRPr="00903242">
      <w:rPr>
        <w:rFonts w:ascii="Palatino Linotype" w:eastAsia="Times New Roman" w:hAnsi="Palatino Linotype"/>
        <w:i/>
        <w:sz w:val="16"/>
        <w:szCs w:val="16"/>
      </w:rPr>
      <w:t>www</w:t>
    </w:r>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r w:rsidRPr="00B90E4D">
      <w:rPr>
        <w:rFonts w:ascii="Palatino Linotype" w:eastAsia="Times New Roman" w:hAnsi="Palatino Linotype"/>
        <w:i/>
        <w:sz w:val="16"/>
        <w:szCs w:val="16"/>
        <w:lang w:val="el-GR"/>
      </w:rPr>
      <w:t xml:space="preserve"> </w:t>
    </w:r>
    <w:r w:rsidRPr="00B90E4D">
      <w:rPr>
        <w:rFonts w:ascii="Palatino Linotype" w:eastAsia="Times New Roman" w:hAnsi="Palatino Linotype" w:cs="Calibri"/>
        <w:i/>
        <w:color w:val="C05700"/>
        <w:sz w:val="16"/>
        <w:szCs w:val="16"/>
        <w:lang w:val="el-GR"/>
      </w:rPr>
      <w:t>•</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e</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mail</w:t>
    </w:r>
    <w:r w:rsidRPr="00B90E4D">
      <w:rPr>
        <w:rFonts w:ascii="Palatino Linotype" w:eastAsia="Times New Roman" w:hAnsi="Palatino Linotype"/>
        <w:i/>
        <w:sz w:val="16"/>
        <w:szCs w:val="16"/>
        <w:lang w:val="el-GR"/>
      </w:rPr>
      <w:t xml:space="preserve">: </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p>
  <w:p w14:paraId="5D1F95A0" w14:textId="77777777" w:rsidR="0006565C" w:rsidRPr="00B90E4D" w:rsidRDefault="0006565C">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DC26" w14:textId="77777777" w:rsidR="0006565C" w:rsidRDefault="0006565C" w:rsidP="002B2AF6">
      <w:r>
        <w:separator/>
      </w:r>
    </w:p>
  </w:footnote>
  <w:footnote w:type="continuationSeparator" w:id="0">
    <w:p w14:paraId="00E21EAC" w14:textId="77777777" w:rsidR="0006565C" w:rsidRDefault="0006565C" w:rsidP="002B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69F" w14:textId="77777777" w:rsidR="0006565C" w:rsidRDefault="0006565C" w:rsidP="005473DD">
    <w:pPr>
      <w:pStyle w:val="a7"/>
      <w:tabs>
        <w:tab w:val="clear" w:pos="4153"/>
        <w:tab w:val="clear" w:pos="8306"/>
      </w:tabs>
      <w:rPr>
        <w:noProof/>
        <w:lang w:eastAsia="el-GR"/>
      </w:rPr>
    </w:pPr>
    <w:r>
      <w:rPr>
        <w:noProof/>
        <w:lang w:val="el-GR" w:eastAsia="el-GR"/>
      </w:rPr>
      <w:drawing>
        <wp:anchor distT="0" distB="0" distL="114300" distR="114300" simplePos="0" relativeHeight="251659264" behindDoc="1" locked="0" layoutInCell="1" allowOverlap="1" wp14:anchorId="78CD267C" wp14:editId="714A4D4B">
          <wp:simplePos x="0" y="0"/>
          <wp:positionH relativeFrom="column">
            <wp:posOffset>-723900</wp:posOffset>
          </wp:positionH>
          <wp:positionV relativeFrom="paragraph">
            <wp:posOffset>-300990</wp:posOffset>
          </wp:positionV>
          <wp:extent cx="1454785" cy="822325"/>
          <wp:effectExtent l="19050" t="0" r="0" b="0"/>
          <wp:wrapThrough wrapText="bothSides">
            <wp:wrapPolygon edited="0">
              <wp:start x="-283" y="0"/>
              <wp:lineTo x="-283" y="21016"/>
              <wp:lineTo x="21496" y="21016"/>
              <wp:lineTo x="21496" y="0"/>
              <wp:lineTo x="-28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454785" cy="822325"/>
                  </a:xfrm>
                  <a:prstGeom prst="rect">
                    <a:avLst/>
                  </a:prstGeom>
                  <a:noFill/>
                  <a:ln w="9525">
                    <a:noFill/>
                    <a:miter lim="800000"/>
                    <a:headEnd/>
                    <a:tailEnd/>
                  </a:ln>
                </pic:spPr>
              </pic:pic>
            </a:graphicData>
          </a:graphic>
        </wp:anchor>
      </w:drawing>
    </w:r>
  </w:p>
  <w:tbl>
    <w:tblPr>
      <w:tblW w:w="8527" w:type="dxa"/>
      <w:tblLook w:val="04A0" w:firstRow="1" w:lastRow="0" w:firstColumn="1" w:lastColumn="0" w:noHBand="0" w:noVBand="1"/>
    </w:tblPr>
    <w:tblGrid>
      <w:gridCol w:w="1384"/>
      <w:gridCol w:w="7143"/>
    </w:tblGrid>
    <w:tr w:rsidR="0006565C" w:rsidRPr="001A16B8" w14:paraId="67E2FD1E" w14:textId="77777777" w:rsidTr="006A6A04">
      <w:trPr>
        <w:trHeight w:val="193"/>
      </w:trPr>
      <w:tc>
        <w:tcPr>
          <w:tcW w:w="1384" w:type="dxa"/>
          <w:vMerge w:val="restart"/>
          <w:tcBorders>
            <w:right w:val="single" w:sz="12" w:space="0" w:color="auto"/>
          </w:tcBorders>
          <w:shd w:val="clear" w:color="auto" w:fill="auto"/>
        </w:tcPr>
        <w:p w14:paraId="02C2EB61"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0ACCA502" w14:textId="77777777" w:rsidR="0006565C" w:rsidRPr="001A16B8" w:rsidRDefault="0006565C" w:rsidP="005473DD">
          <w:pPr>
            <w:pStyle w:val="a7"/>
            <w:tabs>
              <w:tab w:val="clear" w:pos="4153"/>
              <w:tab w:val="clear" w:pos="8306"/>
            </w:tabs>
            <w:rPr>
              <w:sz w:val="20"/>
              <w:szCs w:val="52"/>
            </w:rPr>
          </w:pPr>
          <w:r w:rsidRPr="001A16B8">
            <w:rPr>
              <w:color w:val="0F243E"/>
            </w:rPr>
            <w:t>ΚΕΝΤΡΟ ΜΕΛΕΤΩΝ ΑΣΦΑΛΕΙΑΣ</w:t>
          </w:r>
        </w:p>
      </w:tc>
    </w:tr>
    <w:tr w:rsidR="0006565C" w:rsidRPr="001A16B8" w14:paraId="24F57D1A" w14:textId="77777777" w:rsidTr="006A6A04">
      <w:trPr>
        <w:trHeight w:val="195"/>
      </w:trPr>
      <w:tc>
        <w:tcPr>
          <w:tcW w:w="1384" w:type="dxa"/>
          <w:vMerge/>
          <w:tcBorders>
            <w:right w:val="single" w:sz="12" w:space="0" w:color="auto"/>
          </w:tcBorders>
          <w:shd w:val="clear" w:color="auto" w:fill="auto"/>
        </w:tcPr>
        <w:p w14:paraId="0A154BFF"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6E11339A" w14:textId="77777777" w:rsidR="0006565C" w:rsidRPr="001A16B8" w:rsidRDefault="0006565C" w:rsidP="005473DD">
          <w:pPr>
            <w:pStyle w:val="a7"/>
            <w:tabs>
              <w:tab w:val="clear" w:pos="4153"/>
              <w:tab w:val="clear" w:pos="8306"/>
            </w:tabs>
          </w:pPr>
          <w:r w:rsidRPr="001A16B8">
            <w:rPr>
              <w:color w:val="95B3D7"/>
            </w:rPr>
            <w:t>CENTER FOR SECURITY STUDIES</w:t>
          </w:r>
        </w:p>
      </w:tc>
    </w:tr>
  </w:tbl>
  <w:p w14:paraId="1C442816" w14:textId="77777777" w:rsidR="0006565C" w:rsidRPr="005473DD" w:rsidRDefault="0006565C" w:rsidP="005473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3EB"/>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46DA3"/>
    <w:multiLevelType w:val="hybridMultilevel"/>
    <w:tmpl w:val="84C4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B3923"/>
    <w:multiLevelType w:val="hybridMultilevel"/>
    <w:tmpl w:val="4306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7127"/>
    <w:multiLevelType w:val="hybridMultilevel"/>
    <w:tmpl w:val="61A8CA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295CE1"/>
    <w:multiLevelType w:val="hybridMultilevel"/>
    <w:tmpl w:val="B74092B2"/>
    <w:lvl w:ilvl="0" w:tplc="44725B1C">
      <w:start w:val="1"/>
      <w:numFmt w:val="bullet"/>
      <w:lvlText w:val="•"/>
      <w:lvlJc w:val="left"/>
      <w:pPr>
        <w:tabs>
          <w:tab w:val="num" w:pos="720"/>
        </w:tabs>
        <w:ind w:left="720" w:hanging="360"/>
      </w:pPr>
      <w:rPr>
        <w:rFonts w:ascii="Times New Roman" w:hAnsi="Times New Roman" w:hint="default"/>
      </w:rPr>
    </w:lvl>
    <w:lvl w:ilvl="1" w:tplc="C0AE6A8A" w:tentative="1">
      <w:start w:val="1"/>
      <w:numFmt w:val="bullet"/>
      <w:lvlText w:val="•"/>
      <w:lvlJc w:val="left"/>
      <w:pPr>
        <w:tabs>
          <w:tab w:val="num" w:pos="1440"/>
        </w:tabs>
        <w:ind w:left="1440" w:hanging="360"/>
      </w:pPr>
      <w:rPr>
        <w:rFonts w:ascii="Times New Roman" w:hAnsi="Times New Roman" w:hint="default"/>
      </w:rPr>
    </w:lvl>
    <w:lvl w:ilvl="2" w:tplc="B0ECFA6E" w:tentative="1">
      <w:start w:val="1"/>
      <w:numFmt w:val="bullet"/>
      <w:lvlText w:val="•"/>
      <w:lvlJc w:val="left"/>
      <w:pPr>
        <w:tabs>
          <w:tab w:val="num" w:pos="2160"/>
        </w:tabs>
        <w:ind w:left="2160" w:hanging="360"/>
      </w:pPr>
      <w:rPr>
        <w:rFonts w:ascii="Times New Roman" w:hAnsi="Times New Roman" w:hint="default"/>
      </w:rPr>
    </w:lvl>
    <w:lvl w:ilvl="3" w:tplc="DE90D772" w:tentative="1">
      <w:start w:val="1"/>
      <w:numFmt w:val="bullet"/>
      <w:lvlText w:val="•"/>
      <w:lvlJc w:val="left"/>
      <w:pPr>
        <w:tabs>
          <w:tab w:val="num" w:pos="2880"/>
        </w:tabs>
        <w:ind w:left="2880" w:hanging="360"/>
      </w:pPr>
      <w:rPr>
        <w:rFonts w:ascii="Times New Roman" w:hAnsi="Times New Roman" w:hint="default"/>
      </w:rPr>
    </w:lvl>
    <w:lvl w:ilvl="4" w:tplc="A8ECD100" w:tentative="1">
      <w:start w:val="1"/>
      <w:numFmt w:val="bullet"/>
      <w:lvlText w:val="•"/>
      <w:lvlJc w:val="left"/>
      <w:pPr>
        <w:tabs>
          <w:tab w:val="num" w:pos="3600"/>
        </w:tabs>
        <w:ind w:left="3600" w:hanging="360"/>
      </w:pPr>
      <w:rPr>
        <w:rFonts w:ascii="Times New Roman" w:hAnsi="Times New Roman" w:hint="default"/>
      </w:rPr>
    </w:lvl>
    <w:lvl w:ilvl="5" w:tplc="6C846542" w:tentative="1">
      <w:start w:val="1"/>
      <w:numFmt w:val="bullet"/>
      <w:lvlText w:val="•"/>
      <w:lvlJc w:val="left"/>
      <w:pPr>
        <w:tabs>
          <w:tab w:val="num" w:pos="4320"/>
        </w:tabs>
        <w:ind w:left="4320" w:hanging="360"/>
      </w:pPr>
      <w:rPr>
        <w:rFonts w:ascii="Times New Roman" w:hAnsi="Times New Roman" w:hint="default"/>
      </w:rPr>
    </w:lvl>
    <w:lvl w:ilvl="6" w:tplc="1E8A0254" w:tentative="1">
      <w:start w:val="1"/>
      <w:numFmt w:val="bullet"/>
      <w:lvlText w:val="•"/>
      <w:lvlJc w:val="left"/>
      <w:pPr>
        <w:tabs>
          <w:tab w:val="num" w:pos="5040"/>
        </w:tabs>
        <w:ind w:left="5040" w:hanging="360"/>
      </w:pPr>
      <w:rPr>
        <w:rFonts w:ascii="Times New Roman" w:hAnsi="Times New Roman" w:hint="default"/>
      </w:rPr>
    </w:lvl>
    <w:lvl w:ilvl="7" w:tplc="CD0A726A" w:tentative="1">
      <w:start w:val="1"/>
      <w:numFmt w:val="bullet"/>
      <w:lvlText w:val="•"/>
      <w:lvlJc w:val="left"/>
      <w:pPr>
        <w:tabs>
          <w:tab w:val="num" w:pos="5760"/>
        </w:tabs>
        <w:ind w:left="5760" w:hanging="360"/>
      </w:pPr>
      <w:rPr>
        <w:rFonts w:ascii="Times New Roman" w:hAnsi="Times New Roman" w:hint="default"/>
      </w:rPr>
    </w:lvl>
    <w:lvl w:ilvl="8" w:tplc="D67E5A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8813CE"/>
    <w:multiLevelType w:val="hybridMultilevel"/>
    <w:tmpl w:val="23DA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41560"/>
    <w:multiLevelType w:val="hybridMultilevel"/>
    <w:tmpl w:val="8E329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45727D"/>
    <w:multiLevelType w:val="hybridMultilevel"/>
    <w:tmpl w:val="F3824458"/>
    <w:lvl w:ilvl="0" w:tplc="786ADB4A">
      <w:start w:val="1"/>
      <w:numFmt w:val="bullet"/>
      <w:lvlText w:val="•"/>
      <w:lvlJc w:val="left"/>
      <w:pPr>
        <w:tabs>
          <w:tab w:val="num" w:pos="720"/>
        </w:tabs>
        <w:ind w:left="720" w:hanging="360"/>
      </w:pPr>
      <w:rPr>
        <w:rFonts w:ascii="Times New Roman" w:hAnsi="Times New Roman" w:hint="default"/>
      </w:rPr>
    </w:lvl>
    <w:lvl w:ilvl="1" w:tplc="2B40ACF6" w:tentative="1">
      <w:start w:val="1"/>
      <w:numFmt w:val="bullet"/>
      <w:lvlText w:val="•"/>
      <w:lvlJc w:val="left"/>
      <w:pPr>
        <w:tabs>
          <w:tab w:val="num" w:pos="1440"/>
        </w:tabs>
        <w:ind w:left="1440" w:hanging="360"/>
      </w:pPr>
      <w:rPr>
        <w:rFonts w:ascii="Times New Roman" w:hAnsi="Times New Roman" w:hint="default"/>
      </w:rPr>
    </w:lvl>
    <w:lvl w:ilvl="2" w:tplc="FF8EAF62" w:tentative="1">
      <w:start w:val="1"/>
      <w:numFmt w:val="bullet"/>
      <w:lvlText w:val="•"/>
      <w:lvlJc w:val="left"/>
      <w:pPr>
        <w:tabs>
          <w:tab w:val="num" w:pos="2160"/>
        </w:tabs>
        <w:ind w:left="2160" w:hanging="360"/>
      </w:pPr>
      <w:rPr>
        <w:rFonts w:ascii="Times New Roman" w:hAnsi="Times New Roman" w:hint="default"/>
      </w:rPr>
    </w:lvl>
    <w:lvl w:ilvl="3" w:tplc="BF82719A" w:tentative="1">
      <w:start w:val="1"/>
      <w:numFmt w:val="bullet"/>
      <w:lvlText w:val="•"/>
      <w:lvlJc w:val="left"/>
      <w:pPr>
        <w:tabs>
          <w:tab w:val="num" w:pos="2880"/>
        </w:tabs>
        <w:ind w:left="2880" w:hanging="360"/>
      </w:pPr>
      <w:rPr>
        <w:rFonts w:ascii="Times New Roman" w:hAnsi="Times New Roman" w:hint="default"/>
      </w:rPr>
    </w:lvl>
    <w:lvl w:ilvl="4" w:tplc="95E041F4" w:tentative="1">
      <w:start w:val="1"/>
      <w:numFmt w:val="bullet"/>
      <w:lvlText w:val="•"/>
      <w:lvlJc w:val="left"/>
      <w:pPr>
        <w:tabs>
          <w:tab w:val="num" w:pos="3600"/>
        </w:tabs>
        <w:ind w:left="3600" w:hanging="360"/>
      </w:pPr>
      <w:rPr>
        <w:rFonts w:ascii="Times New Roman" w:hAnsi="Times New Roman" w:hint="default"/>
      </w:rPr>
    </w:lvl>
    <w:lvl w:ilvl="5" w:tplc="A872CFA2" w:tentative="1">
      <w:start w:val="1"/>
      <w:numFmt w:val="bullet"/>
      <w:lvlText w:val="•"/>
      <w:lvlJc w:val="left"/>
      <w:pPr>
        <w:tabs>
          <w:tab w:val="num" w:pos="4320"/>
        </w:tabs>
        <w:ind w:left="4320" w:hanging="360"/>
      </w:pPr>
      <w:rPr>
        <w:rFonts w:ascii="Times New Roman" w:hAnsi="Times New Roman" w:hint="default"/>
      </w:rPr>
    </w:lvl>
    <w:lvl w:ilvl="6" w:tplc="F65E0B64" w:tentative="1">
      <w:start w:val="1"/>
      <w:numFmt w:val="bullet"/>
      <w:lvlText w:val="•"/>
      <w:lvlJc w:val="left"/>
      <w:pPr>
        <w:tabs>
          <w:tab w:val="num" w:pos="5040"/>
        </w:tabs>
        <w:ind w:left="5040" w:hanging="360"/>
      </w:pPr>
      <w:rPr>
        <w:rFonts w:ascii="Times New Roman" w:hAnsi="Times New Roman" w:hint="default"/>
      </w:rPr>
    </w:lvl>
    <w:lvl w:ilvl="7" w:tplc="470C1852" w:tentative="1">
      <w:start w:val="1"/>
      <w:numFmt w:val="bullet"/>
      <w:lvlText w:val="•"/>
      <w:lvlJc w:val="left"/>
      <w:pPr>
        <w:tabs>
          <w:tab w:val="num" w:pos="5760"/>
        </w:tabs>
        <w:ind w:left="5760" w:hanging="360"/>
      </w:pPr>
      <w:rPr>
        <w:rFonts w:ascii="Times New Roman" w:hAnsi="Times New Roman" w:hint="default"/>
      </w:rPr>
    </w:lvl>
    <w:lvl w:ilvl="8" w:tplc="3F8C40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1D96C34"/>
    <w:multiLevelType w:val="hybridMultilevel"/>
    <w:tmpl w:val="91C817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C6336"/>
    <w:multiLevelType w:val="hybridMultilevel"/>
    <w:tmpl w:val="99C82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A6B31B7"/>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F6C"/>
    <w:multiLevelType w:val="hybridMultilevel"/>
    <w:tmpl w:val="795A15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7192EC0"/>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B79AE"/>
    <w:multiLevelType w:val="hybridMultilevel"/>
    <w:tmpl w:val="CC8EF7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71560CA"/>
    <w:multiLevelType w:val="hybridMultilevel"/>
    <w:tmpl w:val="F4AC26DE"/>
    <w:lvl w:ilvl="0" w:tplc="7BA62062">
      <w:start w:val="1"/>
      <w:numFmt w:val="bullet"/>
      <w:lvlText w:val="•"/>
      <w:lvlJc w:val="left"/>
      <w:pPr>
        <w:tabs>
          <w:tab w:val="num" w:pos="720"/>
        </w:tabs>
        <w:ind w:left="720" w:hanging="360"/>
      </w:pPr>
      <w:rPr>
        <w:rFonts w:ascii="Times New Roman" w:hAnsi="Times New Roman" w:hint="default"/>
      </w:rPr>
    </w:lvl>
    <w:lvl w:ilvl="1" w:tplc="BBECC068" w:tentative="1">
      <w:start w:val="1"/>
      <w:numFmt w:val="bullet"/>
      <w:lvlText w:val="•"/>
      <w:lvlJc w:val="left"/>
      <w:pPr>
        <w:tabs>
          <w:tab w:val="num" w:pos="1440"/>
        </w:tabs>
        <w:ind w:left="1440" w:hanging="360"/>
      </w:pPr>
      <w:rPr>
        <w:rFonts w:ascii="Times New Roman" w:hAnsi="Times New Roman" w:hint="default"/>
      </w:rPr>
    </w:lvl>
    <w:lvl w:ilvl="2" w:tplc="04581074" w:tentative="1">
      <w:start w:val="1"/>
      <w:numFmt w:val="bullet"/>
      <w:lvlText w:val="•"/>
      <w:lvlJc w:val="left"/>
      <w:pPr>
        <w:tabs>
          <w:tab w:val="num" w:pos="2160"/>
        </w:tabs>
        <w:ind w:left="2160" w:hanging="360"/>
      </w:pPr>
      <w:rPr>
        <w:rFonts w:ascii="Times New Roman" w:hAnsi="Times New Roman" w:hint="default"/>
      </w:rPr>
    </w:lvl>
    <w:lvl w:ilvl="3" w:tplc="A322BFBA" w:tentative="1">
      <w:start w:val="1"/>
      <w:numFmt w:val="bullet"/>
      <w:lvlText w:val="•"/>
      <w:lvlJc w:val="left"/>
      <w:pPr>
        <w:tabs>
          <w:tab w:val="num" w:pos="2880"/>
        </w:tabs>
        <w:ind w:left="2880" w:hanging="360"/>
      </w:pPr>
      <w:rPr>
        <w:rFonts w:ascii="Times New Roman" w:hAnsi="Times New Roman" w:hint="default"/>
      </w:rPr>
    </w:lvl>
    <w:lvl w:ilvl="4" w:tplc="CC36EA36" w:tentative="1">
      <w:start w:val="1"/>
      <w:numFmt w:val="bullet"/>
      <w:lvlText w:val="•"/>
      <w:lvlJc w:val="left"/>
      <w:pPr>
        <w:tabs>
          <w:tab w:val="num" w:pos="3600"/>
        </w:tabs>
        <w:ind w:left="3600" w:hanging="360"/>
      </w:pPr>
      <w:rPr>
        <w:rFonts w:ascii="Times New Roman" w:hAnsi="Times New Roman" w:hint="default"/>
      </w:rPr>
    </w:lvl>
    <w:lvl w:ilvl="5" w:tplc="B1DEFE36" w:tentative="1">
      <w:start w:val="1"/>
      <w:numFmt w:val="bullet"/>
      <w:lvlText w:val="•"/>
      <w:lvlJc w:val="left"/>
      <w:pPr>
        <w:tabs>
          <w:tab w:val="num" w:pos="4320"/>
        </w:tabs>
        <w:ind w:left="4320" w:hanging="360"/>
      </w:pPr>
      <w:rPr>
        <w:rFonts w:ascii="Times New Roman" w:hAnsi="Times New Roman" w:hint="default"/>
      </w:rPr>
    </w:lvl>
    <w:lvl w:ilvl="6" w:tplc="E6D63BDA" w:tentative="1">
      <w:start w:val="1"/>
      <w:numFmt w:val="bullet"/>
      <w:lvlText w:val="•"/>
      <w:lvlJc w:val="left"/>
      <w:pPr>
        <w:tabs>
          <w:tab w:val="num" w:pos="5040"/>
        </w:tabs>
        <w:ind w:left="5040" w:hanging="360"/>
      </w:pPr>
      <w:rPr>
        <w:rFonts w:ascii="Times New Roman" w:hAnsi="Times New Roman" w:hint="default"/>
      </w:rPr>
    </w:lvl>
    <w:lvl w:ilvl="7" w:tplc="7CC06AFC" w:tentative="1">
      <w:start w:val="1"/>
      <w:numFmt w:val="bullet"/>
      <w:lvlText w:val="•"/>
      <w:lvlJc w:val="left"/>
      <w:pPr>
        <w:tabs>
          <w:tab w:val="num" w:pos="5760"/>
        </w:tabs>
        <w:ind w:left="5760" w:hanging="360"/>
      </w:pPr>
      <w:rPr>
        <w:rFonts w:ascii="Times New Roman" w:hAnsi="Times New Roman" w:hint="default"/>
      </w:rPr>
    </w:lvl>
    <w:lvl w:ilvl="8" w:tplc="C6040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5C674F"/>
    <w:multiLevelType w:val="hybridMultilevel"/>
    <w:tmpl w:val="0584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A796F"/>
    <w:multiLevelType w:val="hybridMultilevel"/>
    <w:tmpl w:val="10EC9D3E"/>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7" w15:restartNumberingAfterBreak="0">
    <w:nsid w:val="754E6FB0"/>
    <w:multiLevelType w:val="hybridMultilevel"/>
    <w:tmpl w:val="840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2971"/>
    <w:multiLevelType w:val="hybridMultilevel"/>
    <w:tmpl w:val="331618E6"/>
    <w:lvl w:ilvl="0" w:tplc="7E10AEA4">
      <w:start w:val="1"/>
      <w:numFmt w:val="bullet"/>
      <w:lvlText w:val="•"/>
      <w:lvlJc w:val="left"/>
      <w:pPr>
        <w:tabs>
          <w:tab w:val="num" w:pos="720"/>
        </w:tabs>
        <w:ind w:left="720" w:hanging="360"/>
      </w:pPr>
      <w:rPr>
        <w:rFonts w:ascii="Times New Roman" w:hAnsi="Times New Roman" w:hint="default"/>
      </w:rPr>
    </w:lvl>
    <w:lvl w:ilvl="1" w:tplc="7C86B140" w:tentative="1">
      <w:start w:val="1"/>
      <w:numFmt w:val="bullet"/>
      <w:lvlText w:val="•"/>
      <w:lvlJc w:val="left"/>
      <w:pPr>
        <w:tabs>
          <w:tab w:val="num" w:pos="1440"/>
        </w:tabs>
        <w:ind w:left="1440" w:hanging="360"/>
      </w:pPr>
      <w:rPr>
        <w:rFonts w:ascii="Times New Roman" w:hAnsi="Times New Roman" w:hint="default"/>
      </w:rPr>
    </w:lvl>
    <w:lvl w:ilvl="2" w:tplc="9AA8947A" w:tentative="1">
      <w:start w:val="1"/>
      <w:numFmt w:val="bullet"/>
      <w:lvlText w:val="•"/>
      <w:lvlJc w:val="left"/>
      <w:pPr>
        <w:tabs>
          <w:tab w:val="num" w:pos="2160"/>
        </w:tabs>
        <w:ind w:left="2160" w:hanging="360"/>
      </w:pPr>
      <w:rPr>
        <w:rFonts w:ascii="Times New Roman" w:hAnsi="Times New Roman" w:hint="default"/>
      </w:rPr>
    </w:lvl>
    <w:lvl w:ilvl="3" w:tplc="AF1A2EE4" w:tentative="1">
      <w:start w:val="1"/>
      <w:numFmt w:val="bullet"/>
      <w:lvlText w:val="•"/>
      <w:lvlJc w:val="left"/>
      <w:pPr>
        <w:tabs>
          <w:tab w:val="num" w:pos="2880"/>
        </w:tabs>
        <w:ind w:left="2880" w:hanging="360"/>
      </w:pPr>
      <w:rPr>
        <w:rFonts w:ascii="Times New Roman" w:hAnsi="Times New Roman" w:hint="default"/>
      </w:rPr>
    </w:lvl>
    <w:lvl w:ilvl="4" w:tplc="35FC7EC8" w:tentative="1">
      <w:start w:val="1"/>
      <w:numFmt w:val="bullet"/>
      <w:lvlText w:val="•"/>
      <w:lvlJc w:val="left"/>
      <w:pPr>
        <w:tabs>
          <w:tab w:val="num" w:pos="3600"/>
        </w:tabs>
        <w:ind w:left="3600" w:hanging="360"/>
      </w:pPr>
      <w:rPr>
        <w:rFonts w:ascii="Times New Roman" w:hAnsi="Times New Roman" w:hint="default"/>
      </w:rPr>
    </w:lvl>
    <w:lvl w:ilvl="5" w:tplc="416077E2" w:tentative="1">
      <w:start w:val="1"/>
      <w:numFmt w:val="bullet"/>
      <w:lvlText w:val="•"/>
      <w:lvlJc w:val="left"/>
      <w:pPr>
        <w:tabs>
          <w:tab w:val="num" w:pos="4320"/>
        </w:tabs>
        <w:ind w:left="4320" w:hanging="360"/>
      </w:pPr>
      <w:rPr>
        <w:rFonts w:ascii="Times New Roman" w:hAnsi="Times New Roman" w:hint="default"/>
      </w:rPr>
    </w:lvl>
    <w:lvl w:ilvl="6" w:tplc="8C202088" w:tentative="1">
      <w:start w:val="1"/>
      <w:numFmt w:val="bullet"/>
      <w:lvlText w:val="•"/>
      <w:lvlJc w:val="left"/>
      <w:pPr>
        <w:tabs>
          <w:tab w:val="num" w:pos="5040"/>
        </w:tabs>
        <w:ind w:left="5040" w:hanging="360"/>
      </w:pPr>
      <w:rPr>
        <w:rFonts w:ascii="Times New Roman" w:hAnsi="Times New Roman" w:hint="default"/>
      </w:rPr>
    </w:lvl>
    <w:lvl w:ilvl="7" w:tplc="87F2BA20" w:tentative="1">
      <w:start w:val="1"/>
      <w:numFmt w:val="bullet"/>
      <w:lvlText w:val="•"/>
      <w:lvlJc w:val="left"/>
      <w:pPr>
        <w:tabs>
          <w:tab w:val="num" w:pos="5760"/>
        </w:tabs>
        <w:ind w:left="5760" w:hanging="360"/>
      </w:pPr>
      <w:rPr>
        <w:rFonts w:ascii="Times New Roman" w:hAnsi="Times New Roman" w:hint="default"/>
      </w:rPr>
    </w:lvl>
    <w:lvl w:ilvl="8" w:tplc="0C3220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2354EF"/>
    <w:multiLevelType w:val="hybridMultilevel"/>
    <w:tmpl w:val="ED4A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25B"/>
    <w:multiLevelType w:val="hybridMultilevel"/>
    <w:tmpl w:val="C1F21D6E"/>
    <w:lvl w:ilvl="0" w:tplc="44F4B57E">
      <w:start w:val="1"/>
      <w:numFmt w:val="bullet"/>
      <w:lvlText w:val="•"/>
      <w:lvlJc w:val="left"/>
      <w:pPr>
        <w:tabs>
          <w:tab w:val="num" w:pos="720"/>
        </w:tabs>
        <w:ind w:left="720" w:hanging="360"/>
      </w:pPr>
      <w:rPr>
        <w:rFonts w:ascii="Times New Roman" w:hAnsi="Times New Roman" w:hint="default"/>
      </w:rPr>
    </w:lvl>
    <w:lvl w:ilvl="1" w:tplc="46AA46C6" w:tentative="1">
      <w:start w:val="1"/>
      <w:numFmt w:val="bullet"/>
      <w:lvlText w:val="•"/>
      <w:lvlJc w:val="left"/>
      <w:pPr>
        <w:tabs>
          <w:tab w:val="num" w:pos="1440"/>
        </w:tabs>
        <w:ind w:left="1440" w:hanging="360"/>
      </w:pPr>
      <w:rPr>
        <w:rFonts w:ascii="Times New Roman" w:hAnsi="Times New Roman" w:hint="default"/>
      </w:rPr>
    </w:lvl>
    <w:lvl w:ilvl="2" w:tplc="65887F7C" w:tentative="1">
      <w:start w:val="1"/>
      <w:numFmt w:val="bullet"/>
      <w:lvlText w:val="•"/>
      <w:lvlJc w:val="left"/>
      <w:pPr>
        <w:tabs>
          <w:tab w:val="num" w:pos="2160"/>
        </w:tabs>
        <w:ind w:left="2160" w:hanging="360"/>
      </w:pPr>
      <w:rPr>
        <w:rFonts w:ascii="Times New Roman" w:hAnsi="Times New Roman" w:hint="default"/>
      </w:rPr>
    </w:lvl>
    <w:lvl w:ilvl="3" w:tplc="4934DB2C" w:tentative="1">
      <w:start w:val="1"/>
      <w:numFmt w:val="bullet"/>
      <w:lvlText w:val="•"/>
      <w:lvlJc w:val="left"/>
      <w:pPr>
        <w:tabs>
          <w:tab w:val="num" w:pos="2880"/>
        </w:tabs>
        <w:ind w:left="2880" w:hanging="360"/>
      </w:pPr>
      <w:rPr>
        <w:rFonts w:ascii="Times New Roman" w:hAnsi="Times New Roman" w:hint="default"/>
      </w:rPr>
    </w:lvl>
    <w:lvl w:ilvl="4" w:tplc="E1201DE6" w:tentative="1">
      <w:start w:val="1"/>
      <w:numFmt w:val="bullet"/>
      <w:lvlText w:val="•"/>
      <w:lvlJc w:val="left"/>
      <w:pPr>
        <w:tabs>
          <w:tab w:val="num" w:pos="3600"/>
        </w:tabs>
        <w:ind w:left="3600" w:hanging="360"/>
      </w:pPr>
      <w:rPr>
        <w:rFonts w:ascii="Times New Roman" w:hAnsi="Times New Roman" w:hint="default"/>
      </w:rPr>
    </w:lvl>
    <w:lvl w:ilvl="5" w:tplc="6A76BD1A" w:tentative="1">
      <w:start w:val="1"/>
      <w:numFmt w:val="bullet"/>
      <w:lvlText w:val="•"/>
      <w:lvlJc w:val="left"/>
      <w:pPr>
        <w:tabs>
          <w:tab w:val="num" w:pos="4320"/>
        </w:tabs>
        <w:ind w:left="4320" w:hanging="360"/>
      </w:pPr>
      <w:rPr>
        <w:rFonts w:ascii="Times New Roman" w:hAnsi="Times New Roman" w:hint="default"/>
      </w:rPr>
    </w:lvl>
    <w:lvl w:ilvl="6" w:tplc="05C6F9C4" w:tentative="1">
      <w:start w:val="1"/>
      <w:numFmt w:val="bullet"/>
      <w:lvlText w:val="•"/>
      <w:lvlJc w:val="left"/>
      <w:pPr>
        <w:tabs>
          <w:tab w:val="num" w:pos="5040"/>
        </w:tabs>
        <w:ind w:left="5040" w:hanging="360"/>
      </w:pPr>
      <w:rPr>
        <w:rFonts w:ascii="Times New Roman" w:hAnsi="Times New Roman" w:hint="default"/>
      </w:rPr>
    </w:lvl>
    <w:lvl w:ilvl="7" w:tplc="8BB2BB2C" w:tentative="1">
      <w:start w:val="1"/>
      <w:numFmt w:val="bullet"/>
      <w:lvlText w:val="•"/>
      <w:lvlJc w:val="left"/>
      <w:pPr>
        <w:tabs>
          <w:tab w:val="num" w:pos="5760"/>
        </w:tabs>
        <w:ind w:left="5760" w:hanging="360"/>
      </w:pPr>
      <w:rPr>
        <w:rFonts w:ascii="Times New Roman" w:hAnsi="Times New Roman" w:hint="default"/>
      </w:rPr>
    </w:lvl>
    <w:lvl w:ilvl="8" w:tplc="30B28A2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8"/>
  </w:num>
  <w:num w:numId="3">
    <w:abstractNumId w:val="5"/>
  </w:num>
  <w:num w:numId="4">
    <w:abstractNumId w:val="10"/>
  </w:num>
  <w:num w:numId="5">
    <w:abstractNumId w:val="15"/>
  </w:num>
  <w:num w:numId="6">
    <w:abstractNumId w:val="3"/>
  </w:num>
  <w:num w:numId="7">
    <w:abstractNumId w:val="13"/>
  </w:num>
  <w:num w:numId="8">
    <w:abstractNumId w:val="17"/>
  </w:num>
  <w:num w:numId="9">
    <w:abstractNumId w:val="12"/>
  </w:num>
  <w:num w:numId="10">
    <w:abstractNumId w:val="0"/>
  </w:num>
  <w:num w:numId="11">
    <w:abstractNumId w:val="19"/>
  </w:num>
  <w:num w:numId="12">
    <w:abstractNumId w:val="1"/>
  </w:num>
  <w:num w:numId="13">
    <w:abstractNumId w:val="2"/>
  </w:num>
  <w:num w:numId="14">
    <w:abstractNumId w:val="9"/>
  </w:num>
  <w:num w:numId="15">
    <w:abstractNumId w:val="6"/>
  </w:num>
  <w:num w:numId="16">
    <w:abstractNumId w:val="7"/>
  </w:num>
  <w:num w:numId="17">
    <w:abstractNumId w:val="4"/>
  </w:num>
  <w:num w:numId="18">
    <w:abstractNumId w:val="20"/>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28"/>
    <w:rsid w:val="0000061C"/>
    <w:rsid w:val="000052A8"/>
    <w:rsid w:val="00012A74"/>
    <w:rsid w:val="00013185"/>
    <w:rsid w:val="00021218"/>
    <w:rsid w:val="00024941"/>
    <w:rsid w:val="000459D8"/>
    <w:rsid w:val="00050732"/>
    <w:rsid w:val="0006360F"/>
    <w:rsid w:val="0006565C"/>
    <w:rsid w:val="00093C72"/>
    <w:rsid w:val="000B7F0F"/>
    <w:rsid w:val="000C2ACF"/>
    <w:rsid w:val="000E3AA3"/>
    <w:rsid w:val="000F1726"/>
    <w:rsid w:val="00103E10"/>
    <w:rsid w:val="00123BDB"/>
    <w:rsid w:val="0015639D"/>
    <w:rsid w:val="001569DF"/>
    <w:rsid w:val="00184C54"/>
    <w:rsid w:val="001935D4"/>
    <w:rsid w:val="001B700D"/>
    <w:rsid w:val="001D2596"/>
    <w:rsid w:val="001D2FA9"/>
    <w:rsid w:val="001E13EE"/>
    <w:rsid w:val="001F4F76"/>
    <w:rsid w:val="001F4FE5"/>
    <w:rsid w:val="00201ADB"/>
    <w:rsid w:val="002030D4"/>
    <w:rsid w:val="00214D00"/>
    <w:rsid w:val="00221614"/>
    <w:rsid w:val="002266FD"/>
    <w:rsid w:val="00240B45"/>
    <w:rsid w:val="00240BCA"/>
    <w:rsid w:val="0026180B"/>
    <w:rsid w:val="002651E8"/>
    <w:rsid w:val="0027241B"/>
    <w:rsid w:val="002A1D8F"/>
    <w:rsid w:val="002B0080"/>
    <w:rsid w:val="002B2790"/>
    <w:rsid w:val="002B2AF6"/>
    <w:rsid w:val="002C3977"/>
    <w:rsid w:val="002D37CD"/>
    <w:rsid w:val="002F7CEA"/>
    <w:rsid w:val="00302349"/>
    <w:rsid w:val="00321328"/>
    <w:rsid w:val="0033665E"/>
    <w:rsid w:val="00370DFE"/>
    <w:rsid w:val="00374F76"/>
    <w:rsid w:val="00375BF4"/>
    <w:rsid w:val="0037625E"/>
    <w:rsid w:val="003900DD"/>
    <w:rsid w:val="00392C5D"/>
    <w:rsid w:val="00392F90"/>
    <w:rsid w:val="003A1828"/>
    <w:rsid w:val="003B78B8"/>
    <w:rsid w:val="003C7538"/>
    <w:rsid w:val="003D7EB4"/>
    <w:rsid w:val="003E1F3C"/>
    <w:rsid w:val="003E4E41"/>
    <w:rsid w:val="003F405C"/>
    <w:rsid w:val="00404C24"/>
    <w:rsid w:val="0044330D"/>
    <w:rsid w:val="0044756A"/>
    <w:rsid w:val="00464EDC"/>
    <w:rsid w:val="00473A74"/>
    <w:rsid w:val="00475F1C"/>
    <w:rsid w:val="00483716"/>
    <w:rsid w:val="0049549B"/>
    <w:rsid w:val="00497E5F"/>
    <w:rsid w:val="004A0DFB"/>
    <w:rsid w:val="004C5231"/>
    <w:rsid w:val="004C59B4"/>
    <w:rsid w:val="004D1BA7"/>
    <w:rsid w:val="004D4A1D"/>
    <w:rsid w:val="004F0114"/>
    <w:rsid w:val="005141B7"/>
    <w:rsid w:val="005167D1"/>
    <w:rsid w:val="00526C08"/>
    <w:rsid w:val="00527884"/>
    <w:rsid w:val="00527DD7"/>
    <w:rsid w:val="00534559"/>
    <w:rsid w:val="00536702"/>
    <w:rsid w:val="00541850"/>
    <w:rsid w:val="00545DD1"/>
    <w:rsid w:val="005473DD"/>
    <w:rsid w:val="00551A0C"/>
    <w:rsid w:val="005520F0"/>
    <w:rsid w:val="00556799"/>
    <w:rsid w:val="0056655B"/>
    <w:rsid w:val="00577341"/>
    <w:rsid w:val="005B1E9F"/>
    <w:rsid w:val="005B3C0C"/>
    <w:rsid w:val="005B3ECE"/>
    <w:rsid w:val="005B5A7D"/>
    <w:rsid w:val="005C1801"/>
    <w:rsid w:val="005C6E76"/>
    <w:rsid w:val="005F28FD"/>
    <w:rsid w:val="0061775D"/>
    <w:rsid w:val="0064387E"/>
    <w:rsid w:val="00645DC9"/>
    <w:rsid w:val="0067047F"/>
    <w:rsid w:val="00676DD2"/>
    <w:rsid w:val="00682D54"/>
    <w:rsid w:val="00687676"/>
    <w:rsid w:val="006A6A04"/>
    <w:rsid w:val="006C6F66"/>
    <w:rsid w:val="006D4391"/>
    <w:rsid w:val="00707C33"/>
    <w:rsid w:val="00722AE4"/>
    <w:rsid w:val="00747A35"/>
    <w:rsid w:val="00764077"/>
    <w:rsid w:val="007662E9"/>
    <w:rsid w:val="00771D43"/>
    <w:rsid w:val="0077483F"/>
    <w:rsid w:val="00777EEE"/>
    <w:rsid w:val="00796AEC"/>
    <w:rsid w:val="007A7572"/>
    <w:rsid w:val="007A7AEA"/>
    <w:rsid w:val="007D3F13"/>
    <w:rsid w:val="007D44EC"/>
    <w:rsid w:val="007D5915"/>
    <w:rsid w:val="007D7E91"/>
    <w:rsid w:val="007E0EDC"/>
    <w:rsid w:val="007F3F8A"/>
    <w:rsid w:val="00811C17"/>
    <w:rsid w:val="00824EB8"/>
    <w:rsid w:val="00850324"/>
    <w:rsid w:val="00860E68"/>
    <w:rsid w:val="008A7F67"/>
    <w:rsid w:val="008A7F9F"/>
    <w:rsid w:val="008C0498"/>
    <w:rsid w:val="008C1092"/>
    <w:rsid w:val="008C7FAB"/>
    <w:rsid w:val="008D544B"/>
    <w:rsid w:val="008F3307"/>
    <w:rsid w:val="0092175E"/>
    <w:rsid w:val="009418CD"/>
    <w:rsid w:val="00943953"/>
    <w:rsid w:val="00945743"/>
    <w:rsid w:val="00947820"/>
    <w:rsid w:val="00950657"/>
    <w:rsid w:val="00953EBD"/>
    <w:rsid w:val="0095793B"/>
    <w:rsid w:val="009611B1"/>
    <w:rsid w:val="009733CD"/>
    <w:rsid w:val="00980B53"/>
    <w:rsid w:val="00981D1F"/>
    <w:rsid w:val="00983DC3"/>
    <w:rsid w:val="00983F2B"/>
    <w:rsid w:val="00984BEC"/>
    <w:rsid w:val="0098755F"/>
    <w:rsid w:val="00992490"/>
    <w:rsid w:val="0099450D"/>
    <w:rsid w:val="009A779C"/>
    <w:rsid w:val="009C1B9B"/>
    <w:rsid w:val="009C2EB6"/>
    <w:rsid w:val="009C6A06"/>
    <w:rsid w:val="009E5C85"/>
    <w:rsid w:val="009F1307"/>
    <w:rsid w:val="00A37E22"/>
    <w:rsid w:val="00A45ECE"/>
    <w:rsid w:val="00A52DEE"/>
    <w:rsid w:val="00A73390"/>
    <w:rsid w:val="00A75F5C"/>
    <w:rsid w:val="00A7689E"/>
    <w:rsid w:val="00A85163"/>
    <w:rsid w:val="00A85884"/>
    <w:rsid w:val="00A95363"/>
    <w:rsid w:val="00AC19D0"/>
    <w:rsid w:val="00AC420A"/>
    <w:rsid w:val="00AD27AD"/>
    <w:rsid w:val="00AE6F4F"/>
    <w:rsid w:val="00AF669D"/>
    <w:rsid w:val="00B1598D"/>
    <w:rsid w:val="00B163BE"/>
    <w:rsid w:val="00B21C4B"/>
    <w:rsid w:val="00B43744"/>
    <w:rsid w:val="00B44ED2"/>
    <w:rsid w:val="00B45F2A"/>
    <w:rsid w:val="00B679BF"/>
    <w:rsid w:val="00B838E7"/>
    <w:rsid w:val="00B85A83"/>
    <w:rsid w:val="00B85D1A"/>
    <w:rsid w:val="00B90E4D"/>
    <w:rsid w:val="00BA5316"/>
    <w:rsid w:val="00BC61E8"/>
    <w:rsid w:val="00BD2DF6"/>
    <w:rsid w:val="00BE0F56"/>
    <w:rsid w:val="00BE13ED"/>
    <w:rsid w:val="00BE6F57"/>
    <w:rsid w:val="00BF42C8"/>
    <w:rsid w:val="00BF5948"/>
    <w:rsid w:val="00C025A4"/>
    <w:rsid w:val="00C044B4"/>
    <w:rsid w:val="00C171D6"/>
    <w:rsid w:val="00C25967"/>
    <w:rsid w:val="00C33351"/>
    <w:rsid w:val="00C4797C"/>
    <w:rsid w:val="00C6464D"/>
    <w:rsid w:val="00C77ED6"/>
    <w:rsid w:val="00C810C7"/>
    <w:rsid w:val="00C817ED"/>
    <w:rsid w:val="00C953B3"/>
    <w:rsid w:val="00CA3948"/>
    <w:rsid w:val="00CA3A01"/>
    <w:rsid w:val="00CD007B"/>
    <w:rsid w:val="00CD3A7E"/>
    <w:rsid w:val="00CE6251"/>
    <w:rsid w:val="00D1407A"/>
    <w:rsid w:val="00D17963"/>
    <w:rsid w:val="00D22E25"/>
    <w:rsid w:val="00D30546"/>
    <w:rsid w:val="00D31D96"/>
    <w:rsid w:val="00D44BA9"/>
    <w:rsid w:val="00D54EA7"/>
    <w:rsid w:val="00D63EF5"/>
    <w:rsid w:val="00D64006"/>
    <w:rsid w:val="00D74983"/>
    <w:rsid w:val="00D81E9D"/>
    <w:rsid w:val="00D94258"/>
    <w:rsid w:val="00DA52BC"/>
    <w:rsid w:val="00DA5647"/>
    <w:rsid w:val="00DB22B8"/>
    <w:rsid w:val="00DB70E2"/>
    <w:rsid w:val="00DC39C2"/>
    <w:rsid w:val="00DC489C"/>
    <w:rsid w:val="00DC69DC"/>
    <w:rsid w:val="00DF024A"/>
    <w:rsid w:val="00E00DBC"/>
    <w:rsid w:val="00E07816"/>
    <w:rsid w:val="00E34216"/>
    <w:rsid w:val="00E54BDF"/>
    <w:rsid w:val="00E56C0C"/>
    <w:rsid w:val="00E60D00"/>
    <w:rsid w:val="00E718D5"/>
    <w:rsid w:val="00E750D2"/>
    <w:rsid w:val="00E812E2"/>
    <w:rsid w:val="00E873C7"/>
    <w:rsid w:val="00EA7B89"/>
    <w:rsid w:val="00EB6741"/>
    <w:rsid w:val="00EC5FD7"/>
    <w:rsid w:val="00EE1399"/>
    <w:rsid w:val="00EE17FB"/>
    <w:rsid w:val="00EE5083"/>
    <w:rsid w:val="00F00119"/>
    <w:rsid w:val="00F259F7"/>
    <w:rsid w:val="00F3468D"/>
    <w:rsid w:val="00F41748"/>
    <w:rsid w:val="00F442AB"/>
    <w:rsid w:val="00F5715A"/>
    <w:rsid w:val="00F57DAC"/>
    <w:rsid w:val="00F66932"/>
    <w:rsid w:val="00F9168F"/>
    <w:rsid w:val="00FA1DBA"/>
    <w:rsid w:val="00FA63DD"/>
    <w:rsid w:val="00FA79CD"/>
    <w:rsid w:val="00FB7122"/>
    <w:rsid w:val="00FF696B"/>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6C9677B"/>
  <w15:docId w15:val="{97A6C407-A56F-4489-9D24-8618694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28"/>
    <w:pPr>
      <w:ind w:left="720"/>
      <w:contextualSpacing/>
    </w:pPr>
    <w:rPr>
      <w:rFonts w:ascii="Cambria" w:eastAsia="MS Mincho" w:hAnsi="Cambria" w:cs="Times New Roman"/>
    </w:rPr>
  </w:style>
  <w:style w:type="paragraph" w:styleId="a4">
    <w:name w:val="footnote text"/>
    <w:basedOn w:val="a"/>
    <w:link w:val="Char"/>
    <w:uiPriority w:val="99"/>
    <w:unhideWhenUsed/>
    <w:rsid w:val="002B2AF6"/>
  </w:style>
  <w:style w:type="character" w:customStyle="1" w:styleId="Char">
    <w:name w:val="Κείμενο υποσημείωσης Char"/>
    <w:basedOn w:val="a0"/>
    <w:link w:val="a4"/>
    <w:uiPriority w:val="99"/>
    <w:rsid w:val="002B2AF6"/>
  </w:style>
  <w:style w:type="character" w:styleId="a5">
    <w:name w:val="footnote reference"/>
    <w:basedOn w:val="a0"/>
    <w:uiPriority w:val="99"/>
    <w:unhideWhenUsed/>
    <w:rsid w:val="002B2AF6"/>
    <w:rPr>
      <w:vertAlign w:val="superscript"/>
    </w:rPr>
  </w:style>
  <w:style w:type="paragraph" w:styleId="Web">
    <w:name w:val="Normal (Web)"/>
    <w:basedOn w:val="a"/>
    <w:uiPriority w:val="99"/>
    <w:semiHidden/>
    <w:unhideWhenUsed/>
    <w:rsid w:val="00AC420A"/>
    <w:pPr>
      <w:spacing w:before="100" w:beforeAutospacing="1" w:after="100" w:afterAutospacing="1"/>
    </w:pPr>
    <w:rPr>
      <w:rFonts w:ascii="Times" w:hAnsi="Times" w:cs="Times New Roman"/>
      <w:sz w:val="20"/>
      <w:szCs w:val="20"/>
    </w:rPr>
  </w:style>
  <w:style w:type="paragraph" w:styleId="a6">
    <w:name w:val="Balloon Text"/>
    <w:basedOn w:val="a"/>
    <w:link w:val="Char0"/>
    <w:uiPriority w:val="99"/>
    <w:semiHidden/>
    <w:unhideWhenUsed/>
    <w:rsid w:val="00B85D1A"/>
    <w:rPr>
      <w:rFonts w:ascii="Lucida Grande" w:hAnsi="Lucida Grande"/>
      <w:sz w:val="18"/>
      <w:szCs w:val="18"/>
    </w:rPr>
  </w:style>
  <w:style w:type="character" w:customStyle="1" w:styleId="Char0">
    <w:name w:val="Κείμενο πλαισίου Char"/>
    <w:basedOn w:val="a0"/>
    <w:link w:val="a6"/>
    <w:uiPriority w:val="99"/>
    <w:semiHidden/>
    <w:rsid w:val="00B85D1A"/>
    <w:rPr>
      <w:rFonts w:ascii="Lucida Grande" w:hAnsi="Lucida Grande"/>
      <w:sz w:val="18"/>
      <w:szCs w:val="18"/>
    </w:rPr>
  </w:style>
  <w:style w:type="paragraph" w:styleId="a7">
    <w:name w:val="header"/>
    <w:basedOn w:val="a"/>
    <w:link w:val="Char1"/>
    <w:uiPriority w:val="99"/>
    <w:unhideWhenUsed/>
    <w:rsid w:val="005473DD"/>
    <w:pPr>
      <w:tabs>
        <w:tab w:val="center" w:pos="4153"/>
        <w:tab w:val="right" w:pos="8306"/>
      </w:tabs>
    </w:pPr>
  </w:style>
  <w:style w:type="character" w:customStyle="1" w:styleId="Char1">
    <w:name w:val="Κεφαλίδα Char"/>
    <w:basedOn w:val="a0"/>
    <w:link w:val="a7"/>
    <w:uiPriority w:val="99"/>
    <w:rsid w:val="005473DD"/>
  </w:style>
  <w:style w:type="paragraph" w:styleId="a8">
    <w:name w:val="footer"/>
    <w:basedOn w:val="a"/>
    <w:link w:val="Char2"/>
    <w:uiPriority w:val="99"/>
    <w:unhideWhenUsed/>
    <w:rsid w:val="005473DD"/>
    <w:pPr>
      <w:tabs>
        <w:tab w:val="center" w:pos="4153"/>
        <w:tab w:val="right" w:pos="8306"/>
      </w:tabs>
    </w:pPr>
  </w:style>
  <w:style w:type="character" w:customStyle="1" w:styleId="Char2">
    <w:name w:val="Υποσέλιδο Char"/>
    <w:basedOn w:val="a0"/>
    <w:link w:val="a8"/>
    <w:uiPriority w:val="99"/>
    <w:rsid w:val="005473DD"/>
  </w:style>
  <w:style w:type="table" w:customStyle="1" w:styleId="1">
    <w:name w:val="Πλέγμα πίνακα1"/>
    <w:basedOn w:val="a1"/>
    <w:next w:val="a9"/>
    <w:uiPriority w:val="59"/>
    <w:unhideWhenUsed/>
    <w:rsid w:val="005473DD"/>
    <w:rPr>
      <w:rFonts w:eastAsiaTheme="minorHAns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A04"/>
    <w:pPr>
      <w:autoSpaceDE w:val="0"/>
      <w:autoSpaceDN w:val="0"/>
      <w:adjustRightInd w:val="0"/>
    </w:pPr>
    <w:rPr>
      <w:rFonts w:ascii="Calibri" w:hAnsi="Calibri" w:cs="Calibri"/>
      <w:color w:val="000000"/>
      <w:lang w:val="el-GR"/>
    </w:rPr>
  </w:style>
  <w:style w:type="character" w:customStyle="1" w:styleId="apple-converted-space">
    <w:name w:val="apple-converted-space"/>
    <w:basedOn w:val="a0"/>
    <w:rsid w:val="007F3F8A"/>
  </w:style>
  <w:style w:type="character" w:styleId="-">
    <w:name w:val="Hyperlink"/>
    <w:basedOn w:val="a0"/>
    <w:uiPriority w:val="99"/>
    <w:unhideWhenUsed/>
    <w:rsid w:val="007662E9"/>
    <w:rPr>
      <w:color w:val="0000FF" w:themeColor="hyperlink"/>
      <w:u w:val="single"/>
    </w:rPr>
  </w:style>
  <w:style w:type="character" w:styleId="aa">
    <w:name w:val="annotation reference"/>
    <w:basedOn w:val="a0"/>
    <w:uiPriority w:val="99"/>
    <w:semiHidden/>
    <w:unhideWhenUsed/>
    <w:rsid w:val="00645DC9"/>
    <w:rPr>
      <w:sz w:val="16"/>
      <w:szCs w:val="16"/>
    </w:rPr>
  </w:style>
  <w:style w:type="paragraph" w:styleId="ab">
    <w:name w:val="annotation text"/>
    <w:basedOn w:val="a"/>
    <w:link w:val="Char3"/>
    <w:uiPriority w:val="99"/>
    <w:semiHidden/>
    <w:unhideWhenUsed/>
    <w:rsid w:val="00645DC9"/>
    <w:rPr>
      <w:sz w:val="20"/>
      <w:szCs w:val="20"/>
    </w:rPr>
  </w:style>
  <w:style w:type="character" w:customStyle="1" w:styleId="Char3">
    <w:name w:val="Κείμενο σχολίου Char"/>
    <w:basedOn w:val="a0"/>
    <w:link w:val="ab"/>
    <w:uiPriority w:val="99"/>
    <w:semiHidden/>
    <w:rsid w:val="00645D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259">
      <w:bodyDiv w:val="1"/>
      <w:marLeft w:val="0"/>
      <w:marRight w:val="0"/>
      <w:marTop w:val="0"/>
      <w:marBottom w:val="0"/>
      <w:divBdr>
        <w:top w:val="none" w:sz="0" w:space="0" w:color="auto"/>
        <w:left w:val="none" w:sz="0" w:space="0" w:color="auto"/>
        <w:bottom w:val="none" w:sz="0" w:space="0" w:color="auto"/>
        <w:right w:val="none" w:sz="0" w:space="0" w:color="auto"/>
      </w:divBdr>
      <w:divsChild>
        <w:div w:id="2071490628">
          <w:marLeft w:val="547"/>
          <w:marRight w:val="0"/>
          <w:marTop w:val="0"/>
          <w:marBottom w:val="0"/>
          <w:divBdr>
            <w:top w:val="none" w:sz="0" w:space="0" w:color="auto"/>
            <w:left w:val="none" w:sz="0" w:space="0" w:color="auto"/>
            <w:bottom w:val="none" w:sz="0" w:space="0" w:color="auto"/>
            <w:right w:val="none" w:sz="0" w:space="0" w:color="auto"/>
          </w:divBdr>
        </w:div>
      </w:divsChild>
    </w:div>
    <w:div w:id="88359187">
      <w:bodyDiv w:val="1"/>
      <w:marLeft w:val="0"/>
      <w:marRight w:val="0"/>
      <w:marTop w:val="0"/>
      <w:marBottom w:val="0"/>
      <w:divBdr>
        <w:top w:val="none" w:sz="0" w:space="0" w:color="auto"/>
        <w:left w:val="none" w:sz="0" w:space="0" w:color="auto"/>
        <w:bottom w:val="none" w:sz="0" w:space="0" w:color="auto"/>
        <w:right w:val="none" w:sz="0" w:space="0" w:color="auto"/>
      </w:divBdr>
    </w:div>
    <w:div w:id="49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77919810">
          <w:marLeft w:val="547"/>
          <w:marRight w:val="0"/>
          <w:marTop w:val="0"/>
          <w:marBottom w:val="0"/>
          <w:divBdr>
            <w:top w:val="none" w:sz="0" w:space="0" w:color="auto"/>
            <w:left w:val="none" w:sz="0" w:space="0" w:color="auto"/>
            <w:bottom w:val="none" w:sz="0" w:space="0" w:color="auto"/>
            <w:right w:val="none" w:sz="0" w:space="0" w:color="auto"/>
          </w:divBdr>
        </w:div>
      </w:divsChild>
    </w:div>
    <w:div w:id="773785210">
      <w:bodyDiv w:val="1"/>
      <w:marLeft w:val="0"/>
      <w:marRight w:val="0"/>
      <w:marTop w:val="0"/>
      <w:marBottom w:val="0"/>
      <w:divBdr>
        <w:top w:val="none" w:sz="0" w:space="0" w:color="auto"/>
        <w:left w:val="none" w:sz="0" w:space="0" w:color="auto"/>
        <w:bottom w:val="none" w:sz="0" w:space="0" w:color="auto"/>
        <w:right w:val="none" w:sz="0" w:space="0" w:color="auto"/>
      </w:divBdr>
      <w:divsChild>
        <w:div w:id="339115391">
          <w:marLeft w:val="547"/>
          <w:marRight w:val="0"/>
          <w:marTop w:val="0"/>
          <w:marBottom w:val="0"/>
          <w:divBdr>
            <w:top w:val="none" w:sz="0" w:space="0" w:color="auto"/>
            <w:left w:val="none" w:sz="0" w:space="0" w:color="auto"/>
            <w:bottom w:val="none" w:sz="0" w:space="0" w:color="auto"/>
            <w:right w:val="none" w:sz="0" w:space="0" w:color="auto"/>
          </w:divBdr>
        </w:div>
      </w:divsChild>
    </w:div>
    <w:div w:id="874270761">
      <w:bodyDiv w:val="1"/>
      <w:marLeft w:val="0"/>
      <w:marRight w:val="0"/>
      <w:marTop w:val="0"/>
      <w:marBottom w:val="0"/>
      <w:divBdr>
        <w:top w:val="none" w:sz="0" w:space="0" w:color="auto"/>
        <w:left w:val="none" w:sz="0" w:space="0" w:color="auto"/>
        <w:bottom w:val="none" w:sz="0" w:space="0" w:color="auto"/>
        <w:right w:val="none" w:sz="0" w:space="0" w:color="auto"/>
      </w:divBdr>
    </w:div>
    <w:div w:id="1309162526">
      <w:bodyDiv w:val="1"/>
      <w:marLeft w:val="0"/>
      <w:marRight w:val="0"/>
      <w:marTop w:val="0"/>
      <w:marBottom w:val="0"/>
      <w:divBdr>
        <w:top w:val="none" w:sz="0" w:space="0" w:color="auto"/>
        <w:left w:val="none" w:sz="0" w:space="0" w:color="auto"/>
        <w:bottom w:val="none" w:sz="0" w:space="0" w:color="auto"/>
        <w:right w:val="none" w:sz="0" w:space="0" w:color="auto"/>
      </w:divBdr>
      <w:divsChild>
        <w:div w:id="104689754">
          <w:marLeft w:val="547"/>
          <w:marRight w:val="0"/>
          <w:marTop w:val="0"/>
          <w:marBottom w:val="0"/>
          <w:divBdr>
            <w:top w:val="none" w:sz="0" w:space="0" w:color="auto"/>
            <w:left w:val="none" w:sz="0" w:space="0" w:color="auto"/>
            <w:bottom w:val="none" w:sz="0" w:space="0" w:color="auto"/>
            <w:right w:val="none" w:sz="0" w:space="0" w:color="auto"/>
          </w:divBdr>
        </w:div>
      </w:divsChild>
    </w:div>
    <w:div w:id="1667515477">
      <w:bodyDiv w:val="1"/>
      <w:marLeft w:val="0"/>
      <w:marRight w:val="0"/>
      <w:marTop w:val="0"/>
      <w:marBottom w:val="0"/>
      <w:divBdr>
        <w:top w:val="none" w:sz="0" w:space="0" w:color="auto"/>
        <w:left w:val="none" w:sz="0" w:space="0" w:color="auto"/>
        <w:bottom w:val="none" w:sz="0" w:space="0" w:color="auto"/>
        <w:right w:val="none" w:sz="0" w:space="0" w:color="auto"/>
      </w:divBdr>
      <w:divsChild>
        <w:div w:id="1041785428">
          <w:marLeft w:val="547"/>
          <w:marRight w:val="0"/>
          <w:marTop w:val="0"/>
          <w:marBottom w:val="0"/>
          <w:divBdr>
            <w:top w:val="none" w:sz="0" w:space="0" w:color="auto"/>
            <w:left w:val="none" w:sz="0" w:space="0" w:color="auto"/>
            <w:bottom w:val="none" w:sz="0" w:space="0" w:color="auto"/>
            <w:right w:val="none" w:sz="0" w:space="0" w:color="auto"/>
          </w:divBdr>
        </w:div>
      </w:divsChild>
    </w:div>
    <w:div w:id="1948853468">
      <w:bodyDiv w:val="1"/>
      <w:marLeft w:val="0"/>
      <w:marRight w:val="0"/>
      <w:marTop w:val="0"/>
      <w:marBottom w:val="0"/>
      <w:divBdr>
        <w:top w:val="none" w:sz="0" w:space="0" w:color="auto"/>
        <w:left w:val="none" w:sz="0" w:space="0" w:color="auto"/>
        <w:bottom w:val="none" w:sz="0" w:space="0" w:color="auto"/>
        <w:right w:val="none" w:sz="0" w:space="0" w:color="auto"/>
      </w:divBdr>
      <w:divsChild>
        <w:div w:id="267737659">
          <w:marLeft w:val="0"/>
          <w:marRight w:val="0"/>
          <w:marTop w:val="0"/>
          <w:marBottom w:val="0"/>
          <w:divBdr>
            <w:top w:val="none" w:sz="0" w:space="0" w:color="auto"/>
            <w:left w:val="none" w:sz="0" w:space="0" w:color="auto"/>
            <w:bottom w:val="none" w:sz="0" w:space="0" w:color="auto"/>
            <w:right w:val="none" w:sz="0" w:space="0" w:color="auto"/>
          </w:divBdr>
        </w:div>
        <w:div w:id="561060465">
          <w:marLeft w:val="0"/>
          <w:marRight w:val="0"/>
          <w:marTop w:val="0"/>
          <w:marBottom w:val="0"/>
          <w:divBdr>
            <w:top w:val="none" w:sz="0" w:space="0" w:color="auto"/>
            <w:left w:val="none" w:sz="0" w:space="0" w:color="auto"/>
            <w:bottom w:val="none" w:sz="0" w:space="0" w:color="auto"/>
            <w:right w:val="none" w:sz="0" w:space="0" w:color="auto"/>
          </w:divBdr>
        </w:div>
      </w:divsChild>
    </w:div>
    <w:div w:id="214407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BE78-9AA6-4761-8853-ABFDFF65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5205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Synthesis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Hard-Kosm</dc:creator>
  <cp:lastModifiedBy>elli pagourtzi</cp:lastModifiedBy>
  <cp:revision>2</cp:revision>
  <cp:lastPrinted>2016-12-19T14:03:00Z</cp:lastPrinted>
  <dcterms:created xsi:type="dcterms:W3CDTF">2017-10-30T12:58:00Z</dcterms:created>
  <dcterms:modified xsi:type="dcterms:W3CDTF">2017-10-30T12:58:00Z</dcterms:modified>
</cp:coreProperties>
</file>