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2A0A" w14:textId="37B7C02E" w:rsidR="00551A0C" w:rsidRPr="00856707" w:rsidRDefault="00551A0C" w:rsidP="00856707">
      <w:pPr>
        <w:pStyle w:val="a3"/>
        <w:widowControl w:val="0"/>
        <w:tabs>
          <w:tab w:val="left" w:pos="7513"/>
        </w:tabs>
        <w:autoSpaceDE w:val="0"/>
        <w:autoSpaceDN w:val="0"/>
        <w:adjustRightInd w:val="0"/>
        <w:spacing w:line="360" w:lineRule="auto"/>
        <w:jc w:val="center"/>
        <w:rPr>
          <w:rFonts w:asciiTheme="majorHAnsi" w:hAnsiTheme="majorHAnsi" w:cstheme="majorHAnsi"/>
        </w:rPr>
      </w:pPr>
    </w:p>
    <w:p w14:paraId="1A6C32F2" w14:textId="4F22B8C8" w:rsidR="004C4810" w:rsidRPr="00856707" w:rsidRDefault="003D24A1" w:rsidP="00856707">
      <w:pPr>
        <w:pStyle w:val="a3"/>
        <w:widowControl w:val="0"/>
        <w:tabs>
          <w:tab w:val="left" w:pos="7513"/>
        </w:tabs>
        <w:autoSpaceDE w:val="0"/>
        <w:autoSpaceDN w:val="0"/>
        <w:adjustRightInd w:val="0"/>
        <w:spacing w:line="360" w:lineRule="auto"/>
        <w:jc w:val="right"/>
        <w:rPr>
          <w:rFonts w:asciiTheme="majorHAnsi" w:hAnsiTheme="majorHAnsi" w:cstheme="majorHAnsi"/>
          <w:lang w:val="el-GR"/>
        </w:rPr>
      </w:pPr>
      <w:r w:rsidRPr="00856707">
        <w:rPr>
          <w:rFonts w:asciiTheme="majorHAnsi" w:hAnsiTheme="majorHAnsi" w:cstheme="majorHAnsi"/>
          <w:lang w:val="el-GR"/>
        </w:rPr>
        <w:t xml:space="preserve">Αθήνα, </w:t>
      </w:r>
      <w:r w:rsidR="00856707" w:rsidRPr="009804A7">
        <w:rPr>
          <w:rFonts w:asciiTheme="majorHAnsi" w:hAnsiTheme="majorHAnsi" w:cstheme="majorHAnsi"/>
          <w:lang w:val="el-GR"/>
        </w:rPr>
        <w:t>4</w:t>
      </w:r>
      <w:r w:rsidRPr="00856707">
        <w:rPr>
          <w:rFonts w:asciiTheme="majorHAnsi" w:hAnsiTheme="majorHAnsi" w:cstheme="majorHAnsi"/>
          <w:lang w:val="el-GR"/>
        </w:rPr>
        <w:t xml:space="preserve"> Αυγούστου 2017</w:t>
      </w:r>
    </w:p>
    <w:p w14:paraId="43EB2729"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2F4A2C8B"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4B9BAE28" w14:textId="1566C573"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r w:rsidRPr="00856707">
        <w:rPr>
          <w:rFonts w:asciiTheme="majorHAnsi" w:hAnsiTheme="majorHAnsi" w:cstheme="majorHAnsi"/>
          <w:b/>
          <w:u w:val="single"/>
          <w:lang w:val="el-GR"/>
        </w:rPr>
        <w:t xml:space="preserve">ΠΡΟΣΚΛΗΣΗ ΕΚΔΗΛΩΣΗΣ ΕΝΔΙΑΦΕΡΟΝΤΟΣ ΓΙΑ ΤΗΝ ΠΛΗΡΩΣΗ ΜΙΑΣ (1) ΘΕΣΗΣ ΥΠΕΥΘΥΝΟΥ ΣΥΝΤΟΝΙΣΤΙΚΟΥ ΚΕΝΤΡΟΥ ΤΗΣ ΔΡΑΣΗΣ, ΜΕ ΤΙΤΛΟ :  </w:t>
      </w:r>
    </w:p>
    <w:p w14:paraId="22B17FCE"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p>
    <w:p w14:paraId="2E751052" w14:textId="0E80D010"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t>«</w:t>
      </w:r>
      <w:proofErr w:type="spellStart"/>
      <w:r w:rsidRPr="00856707">
        <w:rPr>
          <w:rFonts w:asciiTheme="majorHAnsi" w:hAnsiTheme="majorHAnsi" w:cstheme="majorHAnsi"/>
          <w:b/>
          <w:u w:val="single"/>
          <w:lang w:val="el-GR"/>
        </w:rPr>
        <w:t>Στοχευμένες</w:t>
      </w:r>
      <w:proofErr w:type="spellEnd"/>
      <w:r w:rsidRPr="00856707">
        <w:rPr>
          <w:rFonts w:asciiTheme="majorHAnsi" w:hAnsiTheme="majorHAnsi" w:cstheme="majorHAnsi"/>
          <w:b/>
          <w:u w:val="single"/>
          <w:lang w:val="el-GR"/>
        </w:rPr>
        <w:t xml:space="preserve"> Δράσεις για την Αύξηση της Προστασίας των Εθνικά Χαρακτηρισμένων Ευρωπαϊκών Υποδομών Ζωτικής  Σημασίας»</w:t>
      </w:r>
    </w:p>
    <w:p w14:paraId="5BFFE0D2"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0260B9A0" w14:textId="4723D53D"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Το ΚΕ.ΜΕ.Α., στο πλαίσιο υλοποίησης της Δράσης με τίτλο «</w:t>
      </w:r>
      <w:proofErr w:type="spellStart"/>
      <w:r w:rsidRPr="00856707">
        <w:rPr>
          <w:rFonts w:asciiTheme="majorHAnsi" w:hAnsiTheme="majorHAnsi" w:cstheme="majorHAnsi"/>
          <w:lang w:val="el-GR"/>
        </w:rPr>
        <w:t>Στοχευμένες</w:t>
      </w:r>
      <w:proofErr w:type="spellEnd"/>
      <w:r w:rsidRPr="00856707">
        <w:rPr>
          <w:rFonts w:asciiTheme="majorHAnsi" w:hAnsiTheme="majorHAnsi" w:cstheme="majorHAnsi"/>
          <w:lang w:val="el-GR"/>
        </w:rPr>
        <w:t xml:space="preserve"> Δράσεις για την Αύξηση της Προστασίας των Εθνικά Χαρακτηρισμένων Ευρωπαϊκών Υποδομών Ζωτικής  Σημασίας» και λαμβάνοντας υπόψη </w:t>
      </w:r>
      <w:r w:rsidR="003D24A1" w:rsidRPr="00856707">
        <w:rPr>
          <w:rFonts w:asciiTheme="majorHAnsi" w:hAnsiTheme="majorHAnsi" w:cstheme="majorHAnsi"/>
          <w:color w:val="333333"/>
          <w:lang w:val="el-GR"/>
        </w:rPr>
        <w:t xml:space="preserve">α) με την </w:t>
      </w:r>
      <w:proofErr w:type="spellStart"/>
      <w:r w:rsidR="003D24A1" w:rsidRPr="00856707">
        <w:rPr>
          <w:rFonts w:asciiTheme="majorHAnsi" w:hAnsiTheme="majorHAnsi" w:cstheme="majorHAnsi"/>
          <w:color w:val="333333"/>
          <w:lang w:val="el-GR"/>
        </w:rPr>
        <w:t>υπ</w:t>
      </w:r>
      <w:proofErr w:type="spellEnd"/>
      <w:r w:rsidR="003D24A1" w:rsidRPr="00856707">
        <w:rPr>
          <w:rFonts w:asciiTheme="majorHAnsi" w:hAnsiTheme="majorHAnsi" w:cstheme="majorHAnsi"/>
          <w:color w:val="333333"/>
          <w:lang w:val="el-GR"/>
        </w:rPr>
        <w:t xml:space="preserve">΄ </w:t>
      </w:r>
      <w:proofErr w:type="spellStart"/>
      <w:r w:rsidR="003D24A1" w:rsidRPr="00856707">
        <w:rPr>
          <w:rFonts w:asciiTheme="majorHAnsi" w:hAnsiTheme="majorHAnsi" w:cstheme="majorHAnsi"/>
          <w:color w:val="333333"/>
          <w:lang w:val="el-GR"/>
        </w:rPr>
        <w:t>αριθμ</w:t>
      </w:r>
      <w:proofErr w:type="spellEnd"/>
      <w:r w:rsidR="003D24A1" w:rsidRPr="00856707">
        <w:rPr>
          <w:rFonts w:asciiTheme="majorHAnsi" w:hAnsiTheme="majorHAnsi" w:cstheme="majorHAnsi"/>
          <w:color w:val="333333"/>
          <w:lang w:val="el-GR"/>
        </w:rPr>
        <w:t xml:space="preserve">. </w:t>
      </w:r>
      <w:r w:rsidR="003D24A1" w:rsidRPr="00856707">
        <w:rPr>
          <w:rFonts w:asciiTheme="majorHAnsi" w:hAnsiTheme="majorHAnsi" w:cstheme="majorHAnsi"/>
          <w:color w:val="333333"/>
        </w:rPr>
        <w:t>ISF</w:t>
      </w:r>
      <w:r w:rsidR="003D24A1" w:rsidRPr="00856707">
        <w:rPr>
          <w:rFonts w:asciiTheme="majorHAnsi" w:hAnsiTheme="majorHAnsi" w:cstheme="majorHAnsi"/>
          <w:color w:val="333333"/>
          <w:lang w:val="el-GR"/>
        </w:rPr>
        <w:t>-</w:t>
      </w:r>
      <w:r w:rsidR="003D24A1" w:rsidRPr="00856707">
        <w:rPr>
          <w:rFonts w:asciiTheme="majorHAnsi" w:hAnsiTheme="majorHAnsi" w:cstheme="majorHAnsi"/>
          <w:color w:val="333333"/>
        </w:rPr>
        <w:t>P</w:t>
      </w:r>
      <w:r w:rsidR="003D24A1" w:rsidRPr="00856707">
        <w:rPr>
          <w:rFonts w:asciiTheme="majorHAnsi" w:hAnsiTheme="majorHAnsi" w:cstheme="majorHAnsi"/>
          <w:color w:val="333333"/>
          <w:lang w:val="el-GR"/>
        </w:rPr>
        <w:t>/90/1-κγ από 14/06/2016 Απόφαση Χορήγησης της Δράσης «</w:t>
      </w:r>
      <w:proofErr w:type="spellStart"/>
      <w:r w:rsidR="003D24A1" w:rsidRPr="00856707">
        <w:rPr>
          <w:rFonts w:asciiTheme="majorHAnsi" w:hAnsiTheme="majorHAnsi" w:cstheme="majorHAnsi"/>
          <w:color w:val="333333"/>
          <w:lang w:val="el-GR"/>
        </w:rPr>
        <w:t>Στοχευμένες</w:t>
      </w:r>
      <w:proofErr w:type="spellEnd"/>
      <w:r w:rsidR="003D24A1" w:rsidRPr="00856707">
        <w:rPr>
          <w:rFonts w:asciiTheme="majorHAnsi" w:hAnsiTheme="majorHAnsi" w:cstheme="majorHAnsi"/>
          <w:color w:val="333333"/>
          <w:lang w:val="el-GR"/>
        </w:rPr>
        <w:t xml:space="preserve"> </w:t>
      </w:r>
      <w:r w:rsidR="003D24A1" w:rsidRPr="00856707">
        <w:rPr>
          <w:rFonts w:asciiTheme="majorHAnsi" w:hAnsiTheme="majorHAnsi" w:cstheme="majorHAnsi"/>
          <w:lang w:val="el-GR"/>
        </w:rPr>
        <w:t xml:space="preserve">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Ασφάλειας/Τομέας Αστυνομικής Συνεργασίας, β) με την υπ’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xml:space="preserve">. 79079 από 25/07/2016 απόφαση ένταξης στο πρόγραμμα Δημοσίων Επενδύσεων (ΠΔΕ) 2016 του </w:t>
      </w:r>
      <w:proofErr w:type="spellStart"/>
      <w:r w:rsidR="003D24A1" w:rsidRPr="00856707">
        <w:rPr>
          <w:rFonts w:asciiTheme="majorHAnsi" w:hAnsiTheme="majorHAnsi" w:cstheme="majorHAnsi"/>
          <w:lang w:val="el-GR"/>
        </w:rPr>
        <w:t>υπ</w:t>
      </w:r>
      <w:proofErr w:type="spellEnd"/>
      <w:r w:rsidR="003D24A1" w:rsidRPr="00856707">
        <w:rPr>
          <w:rFonts w:asciiTheme="majorHAnsi" w:hAnsiTheme="majorHAnsi" w:cstheme="majorHAnsi"/>
          <w:lang w:val="el-GR"/>
        </w:rPr>
        <w:t xml:space="preserve">΄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2016ΣΕ05020013 Έργου της ΣΑΕ 0502 με τίτλο «</w:t>
      </w:r>
      <w:proofErr w:type="spellStart"/>
      <w:r w:rsidR="003D24A1" w:rsidRPr="00856707">
        <w:rPr>
          <w:rFonts w:asciiTheme="majorHAnsi" w:hAnsiTheme="majorHAnsi" w:cstheme="majorHAnsi"/>
          <w:lang w:val="el-GR"/>
        </w:rPr>
        <w:t>Στοχευμένες</w:t>
      </w:r>
      <w:proofErr w:type="spellEnd"/>
      <w:r w:rsidR="003D24A1" w:rsidRPr="00856707">
        <w:rPr>
          <w:rFonts w:asciiTheme="majorHAnsi" w:hAnsiTheme="majorHAnsi" w:cstheme="majorHAnsi"/>
          <w:lang w:val="el-GR"/>
        </w:rPr>
        <w:t xml:space="preserve"> Δράσεις για την Αύξηση της Προστασίας των Εθνικά Χαρακτηρισμένων Ευρωπαϊκών Υποδομών Ζωτικής Σημασίας», γ)με το υπ’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xml:space="preserve">. 1278 εγκεκριμένο Τεχνικό Δελτίο της Δράσης, δ)με την υπ’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xml:space="preserve">. 1572 από 29-05-2016 απόφαση υλοποίησης με ιδία μέσα, ε)με την   </w:t>
      </w:r>
      <w:proofErr w:type="spellStart"/>
      <w:r w:rsidR="003D24A1" w:rsidRPr="00856707">
        <w:rPr>
          <w:rFonts w:asciiTheme="majorHAnsi" w:hAnsiTheme="majorHAnsi" w:cstheme="majorHAnsi"/>
          <w:lang w:val="el-GR"/>
        </w:rPr>
        <w:t>υπ</w:t>
      </w:r>
      <w:proofErr w:type="spellEnd"/>
      <w:r w:rsidR="003D24A1" w:rsidRPr="00856707">
        <w:rPr>
          <w:rFonts w:asciiTheme="majorHAnsi" w:hAnsiTheme="majorHAnsi" w:cstheme="majorHAnsi"/>
          <w:lang w:val="el-GR"/>
        </w:rPr>
        <w:t xml:space="preserve">΄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xml:space="preserve">. 260 από 20/04/2016 απόφαση της συνεδρίασης του Δ.Σ. του ΚΕ.ΜΕ.Α., </w:t>
      </w:r>
      <w:proofErr w:type="spellStart"/>
      <w:r w:rsidR="003D24A1" w:rsidRPr="00856707">
        <w:rPr>
          <w:rFonts w:asciiTheme="majorHAnsi" w:hAnsiTheme="majorHAnsi" w:cstheme="majorHAnsi"/>
          <w:lang w:val="el-GR"/>
        </w:rPr>
        <w:t>στ</w:t>
      </w:r>
      <w:proofErr w:type="spellEnd"/>
      <w:r w:rsidR="003D24A1" w:rsidRPr="00856707">
        <w:rPr>
          <w:rFonts w:asciiTheme="majorHAnsi" w:hAnsiTheme="majorHAnsi" w:cstheme="majorHAnsi"/>
          <w:lang w:val="el-GR"/>
        </w:rPr>
        <w:t xml:space="preserve">)με την υπ' αριθ. 268 από 08/08/2016 απόφαση της  συνεδρίασης του Δ.Σ. του ΚΕ.ΜΕ.Α.  ζ) με την υπ’ </w:t>
      </w:r>
      <w:proofErr w:type="spellStart"/>
      <w:r w:rsidR="003D24A1" w:rsidRPr="00856707">
        <w:rPr>
          <w:rFonts w:asciiTheme="majorHAnsi" w:hAnsiTheme="majorHAnsi" w:cstheme="majorHAnsi"/>
          <w:lang w:val="el-GR"/>
        </w:rPr>
        <w:t>αριθμ</w:t>
      </w:r>
      <w:proofErr w:type="spellEnd"/>
      <w:r w:rsidR="003D24A1" w:rsidRPr="00856707">
        <w:rPr>
          <w:rFonts w:asciiTheme="majorHAnsi" w:hAnsiTheme="majorHAnsi" w:cstheme="majorHAnsi"/>
          <w:lang w:val="el-GR"/>
        </w:rPr>
        <w:t xml:space="preserve">. 285 από 08/05/2017 απόφαση της συνεδρίασης του Δ.Σ. του ΚΕ.ΜΕ.Α. </w:t>
      </w:r>
      <w:r w:rsidR="00420293" w:rsidRPr="00856707">
        <w:rPr>
          <w:rFonts w:asciiTheme="majorHAnsi" w:hAnsiTheme="majorHAnsi" w:cstheme="majorHAnsi"/>
          <w:lang w:val="el-GR"/>
        </w:rPr>
        <w:t>,</w:t>
      </w:r>
      <w:r w:rsidR="003D24A1" w:rsidRPr="00856707">
        <w:rPr>
          <w:rFonts w:asciiTheme="majorHAnsi" w:hAnsiTheme="majorHAnsi" w:cstheme="majorHAnsi"/>
          <w:lang w:val="el-GR"/>
        </w:rPr>
        <w:t>η) με την απόφαση της 291 από 18/07/2017 απόφαση της συνεδρίασης του Δ.Σ. του ΚΕ.ΜΕ.Α.</w:t>
      </w:r>
      <w:r w:rsidRPr="00856707">
        <w:rPr>
          <w:rFonts w:asciiTheme="majorHAnsi" w:hAnsiTheme="majorHAnsi" w:cstheme="majorHAnsi"/>
          <w:lang w:val="el-GR"/>
        </w:rPr>
        <w:t>,</w:t>
      </w:r>
      <w:r w:rsidR="00420293" w:rsidRPr="00856707">
        <w:rPr>
          <w:rFonts w:asciiTheme="majorHAnsi" w:hAnsiTheme="majorHAnsi" w:cstheme="majorHAnsi"/>
          <w:lang w:val="el-GR"/>
        </w:rPr>
        <w:t xml:space="preserve"> θ)</w:t>
      </w:r>
      <w:r w:rsidR="00525AC3" w:rsidRPr="00856707">
        <w:rPr>
          <w:rFonts w:asciiTheme="majorHAnsi" w:hAnsiTheme="majorHAnsi" w:cstheme="majorHAnsi"/>
          <w:lang w:val="el-GR"/>
        </w:rPr>
        <w:t xml:space="preserve"> με το Ν. 2527/97 (άρθρο 8 ) και ι) </w:t>
      </w:r>
      <w:r w:rsidR="00420293" w:rsidRPr="00856707">
        <w:rPr>
          <w:rFonts w:asciiTheme="majorHAnsi" w:hAnsiTheme="majorHAnsi" w:cstheme="majorHAnsi"/>
          <w:lang w:val="el-GR"/>
        </w:rPr>
        <w:t xml:space="preserve"> με την Πράξη Υπουργικού Συμβουλίου </w:t>
      </w:r>
      <w:r w:rsidR="00420293" w:rsidRPr="00856707">
        <w:rPr>
          <w:rFonts w:asciiTheme="majorHAnsi" w:hAnsiTheme="majorHAnsi" w:cstheme="majorHAnsi"/>
          <w:lang w:val="el-GR"/>
        </w:rPr>
        <w:lastRenderedPageBreak/>
        <w:t>33/2006 (άρθρο 4 παρ. 1-κδ</w:t>
      </w:r>
      <w:r w:rsidR="00525AC3" w:rsidRPr="00856707">
        <w:rPr>
          <w:rFonts w:asciiTheme="majorHAnsi" w:hAnsiTheme="majorHAnsi" w:cstheme="majorHAnsi"/>
          <w:lang w:val="el-GR"/>
        </w:rPr>
        <w:t>)</w:t>
      </w:r>
      <w:r w:rsidR="00420293" w:rsidRPr="00856707">
        <w:rPr>
          <w:rFonts w:asciiTheme="majorHAnsi" w:hAnsiTheme="majorHAnsi" w:cstheme="majorHAnsi"/>
          <w:lang w:val="el-GR"/>
        </w:rPr>
        <w:t xml:space="preserve">, </w:t>
      </w:r>
      <w:r w:rsidRPr="00856707">
        <w:rPr>
          <w:rFonts w:asciiTheme="majorHAnsi" w:hAnsiTheme="majorHAnsi" w:cstheme="majorHAnsi"/>
          <w:lang w:val="el-GR"/>
        </w:rPr>
        <w:t xml:space="preserve"> προκηρύσσει την πλήρωση μίας (1) θέσης Επιστημονικού συνεργάτη ως Υπευθύνου Συντονιστικού Κέντρου και θα απασχοληθεί έως και την ολοκλήρωσή της Δράσης, ήτοι έως 15.10.2020. </w:t>
      </w:r>
      <w:r w:rsidR="006A2572" w:rsidRPr="00856707">
        <w:rPr>
          <w:rFonts w:asciiTheme="majorHAnsi" w:hAnsiTheme="majorHAnsi" w:cstheme="majorHAnsi"/>
          <w:lang w:val="el-GR"/>
        </w:rPr>
        <w:t>Συνολικής Αμοιβής 35</w:t>
      </w:r>
      <w:r w:rsidR="004B40D7" w:rsidRPr="00856707">
        <w:rPr>
          <w:rFonts w:asciiTheme="majorHAnsi" w:hAnsiTheme="majorHAnsi" w:cstheme="majorHAnsi"/>
          <w:lang w:val="el-GR"/>
        </w:rPr>
        <w:t>.</w:t>
      </w:r>
      <w:r w:rsidR="006A2572" w:rsidRPr="00856707">
        <w:rPr>
          <w:rFonts w:asciiTheme="majorHAnsi" w:hAnsiTheme="majorHAnsi" w:cstheme="majorHAnsi"/>
          <w:lang w:val="el-GR"/>
        </w:rPr>
        <w:t>000 ευρώ</w:t>
      </w:r>
    </w:p>
    <w:p w14:paraId="476FBE89" w14:textId="74565B28" w:rsidR="006A2572" w:rsidRPr="00856707" w:rsidRDefault="006A2572"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Περιγραφή Αντικείμενου: Αφορά τις εργασίες του Πακέτου Εργασίας 3: Συντονιστικό Κέντρο προστασίας Ε.Υ.Ζ.Σ. Ε3.1 Δημιουργία Συντονιστικού Κέντρου προστασίας Ε.Υ.Ζ.Σ., με την προμήθεια </w:t>
      </w:r>
      <w:r w:rsidRPr="00856707">
        <w:rPr>
          <w:rFonts w:asciiTheme="majorHAnsi" w:hAnsiTheme="majorHAnsi" w:cstheme="majorHAnsi"/>
        </w:rPr>
        <w:t>servers</w:t>
      </w:r>
      <w:r w:rsidRPr="00856707">
        <w:rPr>
          <w:rFonts w:asciiTheme="majorHAnsi" w:hAnsiTheme="majorHAnsi" w:cstheme="majorHAnsi"/>
          <w:lang w:val="el-GR"/>
        </w:rPr>
        <w:t xml:space="preserve"> και κατάλληλου λογισμικού (χαρτογράφησης – </w:t>
      </w:r>
      <w:r w:rsidRPr="00856707">
        <w:rPr>
          <w:rFonts w:asciiTheme="majorHAnsi" w:hAnsiTheme="majorHAnsi" w:cstheme="majorHAnsi"/>
        </w:rPr>
        <w:t>GIS</w:t>
      </w:r>
      <w:r w:rsidRPr="00856707">
        <w:rPr>
          <w:rFonts w:asciiTheme="majorHAnsi" w:hAnsiTheme="majorHAnsi" w:cstheme="majorHAnsi"/>
          <w:lang w:val="el-GR"/>
        </w:rPr>
        <w:t>) για την εκτίμηση και αποτύπωση κινδύνων και απειλών σε εγκαταστάσεις του ΚΕ.ΜΕ.Α..  Ε3.2 Τρισδιάστατοι Χάρτες επικινδυνότητας Ε.Υ.Ζ.Σ. με 3-</w:t>
      </w:r>
      <w:r w:rsidRPr="00856707">
        <w:rPr>
          <w:rFonts w:asciiTheme="majorHAnsi" w:hAnsiTheme="majorHAnsi" w:cstheme="majorHAnsi"/>
        </w:rPr>
        <w:t>D</w:t>
      </w:r>
      <w:r w:rsidRPr="00856707">
        <w:rPr>
          <w:rFonts w:asciiTheme="majorHAnsi" w:hAnsiTheme="majorHAnsi" w:cstheme="majorHAnsi"/>
          <w:lang w:val="el-GR"/>
        </w:rPr>
        <w:t xml:space="preserve">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w:t>
      </w:r>
      <w:r w:rsidRPr="00856707">
        <w:rPr>
          <w:rFonts w:asciiTheme="majorHAnsi" w:hAnsiTheme="majorHAnsi" w:cstheme="majorHAnsi"/>
        </w:rPr>
        <w:t>lidars</w:t>
      </w:r>
      <w:r w:rsidRPr="00856707">
        <w:rPr>
          <w:rFonts w:asciiTheme="majorHAnsi" w:hAnsiTheme="majorHAnsi" w:cstheme="majorHAnsi"/>
          <w:lang w:val="el-GR"/>
        </w:rPr>
        <w:t xml:space="preserve"> και δορυφόροι.  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w:t>
      </w:r>
      <w:r w:rsidRPr="00856707">
        <w:rPr>
          <w:rFonts w:asciiTheme="majorHAnsi" w:hAnsiTheme="majorHAnsi" w:cstheme="majorHAnsi"/>
        </w:rPr>
        <w:t>CIWIN</w:t>
      </w:r>
      <w:r w:rsidRPr="00856707">
        <w:rPr>
          <w:rFonts w:asciiTheme="majorHAnsi" w:hAnsiTheme="majorHAnsi" w:cstheme="majorHAnsi"/>
          <w:lang w:val="el-GR"/>
        </w:rPr>
        <w:t xml:space="preserve"> &amp; </w:t>
      </w:r>
      <w:r w:rsidRPr="00856707">
        <w:rPr>
          <w:rFonts w:asciiTheme="majorHAnsi" w:hAnsiTheme="majorHAnsi" w:cstheme="majorHAnsi"/>
        </w:rPr>
        <w:t>ERNCIP</w:t>
      </w:r>
      <w:r w:rsidRPr="00856707">
        <w:rPr>
          <w:rFonts w:asciiTheme="majorHAnsi" w:hAnsiTheme="majorHAnsi" w:cstheme="majorHAnsi"/>
          <w:lang w:val="el-GR"/>
        </w:rPr>
        <w:t xml:space="preserve">) και θα περιέχει πληροφοριακό υλικό για τους λειτουργούς και διαχειριστές ασφάλειας των υποδομών, πλατφόρμα ανταλλαγής συμβάντων, εκτίμηση επικινδυνότητας διασυνδεδεμένων υποδομών. </w:t>
      </w:r>
    </w:p>
    <w:p w14:paraId="53BDE0BA" w14:textId="5F9E75B4" w:rsidR="004C4810" w:rsidRPr="009F30FF" w:rsidRDefault="004C4810" w:rsidP="009F30FF">
      <w:pPr>
        <w:widowControl w:val="0"/>
        <w:tabs>
          <w:tab w:val="left" w:pos="7513"/>
        </w:tabs>
        <w:autoSpaceDE w:val="0"/>
        <w:autoSpaceDN w:val="0"/>
        <w:adjustRightInd w:val="0"/>
        <w:spacing w:line="360" w:lineRule="auto"/>
        <w:rPr>
          <w:rFonts w:asciiTheme="majorHAnsi" w:hAnsiTheme="majorHAnsi" w:cstheme="majorHAnsi"/>
          <w:lang w:val="el-GR"/>
        </w:rPr>
      </w:pPr>
      <w:r w:rsidRPr="009F30FF">
        <w:rPr>
          <w:rFonts w:asciiTheme="majorHAnsi" w:hAnsiTheme="majorHAnsi" w:cstheme="majorHAnsi"/>
          <w:lang w:val="el-GR"/>
        </w:rPr>
        <w:t xml:space="preserve"> </w:t>
      </w:r>
    </w:p>
    <w:p w14:paraId="366322DB"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t xml:space="preserve">ΠΡΟΥΠΟΘΕΣΕΙΣ ΣΥΜΜΕΤΟΧΉΣ </w:t>
      </w:r>
    </w:p>
    <w:p w14:paraId="33817868" w14:textId="77777777" w:rsidR="003D24A1"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143CE987" w14:textId="454CEF34"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Ο Υπεύθυνος Συντονιστικού κέντρου της Δράσης απαιτείται να έχει τα παρακάτω προσόντα: </w:t>
      </w:r>
    </w:p>
    <w:p w14:paraId="7FD79BD5" w14:textId="77777777"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r w:rsidRPr="00856707">
        <w:rPr>
          <w:rFonts w:asciiTheme="majorHAnsi" w:hAnsiTheme="majorHAnsi" w:cstheme="majorHAnsi"/>
          <w:lang w:val="el-GR"/>
        </w:rPr>
        <w:t xml:space="preserve"> </w:t>
      </w:r>
    </w:p>
    <w:p w14:paraId="5475B440" w14:textId="399821B6" w:rsidR="004C4810" w:rsidRPr="00856707" w:rsidRDefault="004C4810" w:rsidP="00856707">
      <w:pPr>
        <w:widowControl w:val="0"/>
        <w:tabs>
          <w:tab w:val="left" w:pos="7513"/>
        </w:tabs>
        <w:autoSpaceDE w:val="0"/>
        <w:autoSpaceDN w:val="0"/>
        <w:adjustRightInd w:val="0"/>
        <w:spacing w:line="360" w:lineRule="auto"/>
        <w:rPr>
          <w:rFonts w:asciiTheme="majorHAnsi" w:hAnsiTheme="majorHAnsi" w:cstheme="majorHAnsi"/>
          <w:lang w:val="el-GR"/>
        </w:rPr>
      </w:pPr>
    </w:p>
    <w:p w14:paraId="4290CBF3" w14:textId="08F4F172" w:rsidR="004C4810" w:rsidRPr="00856707" w:rsidRDefault="004C4810" w:rsidP="00856707">
      <w:pPr>
        <w:pStyle w:val="a3"/>
        <w:widowControl w:val="0"/>
        <w:tabs>
          <w:tab w:val="left" w:pos="7513"/>
        </w:tabs>
        <w:autoSpaceDE w:val="0"/>
        <w:autoSpaceDN w:val="0"/>
        <w:adjustRightInd w:val="0"/>
        <w:spacing w:line="360" w:lineRule="auto"/>
        <w:jc w:val="center"/>
        <w:rPr>
          <w:rFonts w:asciiTheme="majorHAnsi" w:hAnsiTheme="majorHAnsi" w:cstheme="majorHAnsi"/>
          <w:b/>
          <w:u w:val="single"/>
          <w:lang w:val="el-GR"/>
        </w:rPr>
      </w:pPr>
      <w:r w:rsidRPr="00856707">
        <w:rPr>
          <w:rFonts w:asciiTheme="majorHAnsi" w:hAnsiTheme="majorHAnsi" w:cstheme="majorHAnsi"/>
          <w:b/>
          <w:u w:val="single"/>
          <w:lang w:val="el-GR"/>
        </w:rPr>
        <w:t xml:space="preserve">(Α) Υποχρεωτικά </w:t>
      </w:r>
    </w:p>
    <w:p w14:paraId="37DF56B7" w14:textId="77777777" w:rsidR="003D24A1" w:rsidRPr="00856707" w:rsidRDefault="003D24A1" w:rsidP="00856707">
      <w:pPr>
        <w:pStyle w:val="a3"/>
        <w:widowControl w:val="0"/>
        <w:tabs>
          <w:tab w:val="left" w:pos="7513"/>
        </w:tabs>
        <w:autoSpaceDE w:val="0"/>
        <w:autoSpaceDN w:val="0"/>
        <w:adjustRightInd w:val="0"/>
        <w:spacing w:line="360" w:lineRule="auto"/>
        <w:jc w:val="center"/>
        <w:rPr>
          <w:rFonts w:asciiTheme="majorHAnsi" w:hAnsiTheme="majorHAnsi" w:cstheme="majorHAnsi"/>
          <w:lang w:val="el-GR"/>
        </w:rPr>
      </w:pPr>
    </w:p>
    <w:p w14:paraId="47ECF4CE" w14:textId="082FD81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Κατοχή προπτυχιακού και</w:t>
      </w:r>
      <w:r w:rsidR="006E27AD" w:rsidRPr="00856707">
        <w:rPr>
          <w:rFonts w:asciiTheme="majorHAnsi" w:hAnsiTheme="majorHAnsi" w:cstheme="majorHAnsi"/>
          <w:lang w:val="el-GR"/>
        </w:rPr>
        <w:t>/ή</w:t>
      </w:r>
      <w:r w:rsidR="004C4810" w:rsidRPr="00856707">
        <w:rPr>
          <w:rFonts w:asciiTheme="majorHAnsi" w:hAnsiTheme="majorHAnsi" w:cstheme="majorHAnsi"/>
          <w:lang w:val="el-GR"/>
        </w:rPr>
        <w:t xml:space="preserve"> μεταπτυχιακού τίτλου σπουδών σε σχετικό ως προς τη δράση</w:t>
      </w:r>
      <w:r w:rsidR="00E46DCE" w:rsidRPr="00856707">
        <w:rPr>
          <w:rFonts w:asciiTheme="majorHAnsi" w:hAnsiTheme="majorHAnsi" w:cstheme="majorHAnsi"/>
          <w:lang w:val="el-GR"/>
        </w:rPr>
        <w:t xml:space="preserve"> ή /και σχετικά με τα  καθήκοντά</w:t>
      </w:r>
      <w:r w:rsidR="004C4810" w:rsidRPr="00856707">
        <w:rPr>
          <w:rFonts w:asciiTheme="majorHAnsi" w:hAnsiTheme="majorHAnsi" w:cstheme="majorHAnsi"/>
          <w:lang w:val="el-GR"/>
        </w:rPr>
        <w:t xml:space="preserve"> του  αντικείμενο. </w:t>
      </w:r>
    </w:p>
    <w:p w14:paraId="2FC3ED49"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8786045" w14:textId="6765E95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lastRenderedPageBreak/>
        <w:t>-</w:t>
      </w:r>
      <w:r w:rsidR="004C4810" w:rsidRPr="00856707">
        <w:rPr>
          <w:rFonts w:asciiTheme="majorHAnsi" w:hAnsiTheme="majorHAnsi" w:cstheme="majorHAnsi"/>
          <w:lang w:val="el-GR"/>
        </w:rPr>
        <w:t xml:space="preserve">Ερευνητική, μελετητική </w:t>
      </w:r>
      <w:r w:rsidR="00E46DCE" w:rsidRPr="00856707">
        <w:rPr>
          <w:rFonts w:asciiTheme="majorHAnsi" w:hAnsiTheme="majorHAnsi" w:cstheme="majorHAnsi"/>
          <w:lang w:val="el-GR"/>
        </w:rPr>
        <w:t xml:space="preserve">και/ή </w:t>
      </w:r>
      <w:r w:rsidR="004C4810" w:rsidRPr="00856707">
        <w:rPr>
          <w:rFonts w:asciiTheme="majorHAnsi" w:hAnsiTheme="majorHAnsi" w:cstheme="majorHAnsi"/>
          <w:lang w:val="el-GR"/>
        </w:rPr>
        <w:t xml:space="preserve">συγγραφική δραστηριότητα σε συναφή με τη δράση πεδία. </w:t>
      </w:r>
    </w:p>
    <w:p w14:paraId="5DA0A3A7"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D12244F" w14:textId="76B31EB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Αποδεδειγμένη εμπειρία συμμετοχής σε δράσεις έρευνας &amp; μελετών και αξιοποίησης νέων τεχνολογιών αποτύπωσης δεδομένων, συστημάτων συλλογής πληροφοριών, υπολογιστικών εφαρμογών κ.α. τουλάχιστον κατά την τελευταία δεκαετία. </w:t>
      </w:r>
    </w:p>
    <w:p w14:paraId="50AD9B7C"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C07E475" w14:textId="7367644D"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Αποδεδειγμένη εμπειρία στη διαχείριση συγχρηματοδοτούμενων έργων </w:t>
      </w:r>
      <w:r w:rsidR="00E46DCE" w:rsidRPr="00856707">
        <w:rPr>
          <w:rFonts w:asciiTheme="majorHAnsi" w:hAnsiTheme="majorHAnsi" w:cstheme="majorHAnsi"/>
          <w:lang w:val="el-GR"/>
        </w:rPr>
        <w:t xml:space="preserve">και/ή </w:t>
      </w:r>
      <w:r w:rsidR="004C4810" w:rsidRPr="00856707">
        <w:rPr>
          <w:rFonts w:asciiTheme="majorHAnsi" w:hAnsiTheme="majorHAnsi" w:cstheme="majorHAnsi"/>
          <w:lang w:val="el-GR"/>
        </w:rPr>
        <w:t xml:space="preserve">στη διοίκηση ανθρώπινου δυναμικού, στον ιδιωτικό ή/και στον δημόσιο τομέα, σε τομείς πληροφοριακών συστημάτων και νέων τεχνολογιών, κατά την τελευταία δεκαετία. </w:t>
      </w:r>
    </w:p>
    <w:p w14:paraId="46D41459"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05D43CCA" w14:textId="2386E12A" w:rsidR="004C4810" w:rsidRPr="00856707" w:rsidRDefault="003D24A1"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Προηγούμενη εμπειρία στο συντονισμό ερευνητικών έργων, ερευνητικών εργαστηρίων </w:t>
      </w:r>
      <w:r w:rsidR="00E46DCE" w:rsidRPr="00856707">
        <w:rPr>
          <w:rFonts w:asciiTheme="majorHAnsi" w:hAnsiTheme="majorHAnsi" w:cstheme="majorHAnsi"/>
          <w:lang w:val="el-GR"/>
        </w:rPr>
        <w:t>και/ή</w:t>
      </w:r>
      <w:r w:rsidR="004C4810" w:rsidRPr="00856707">
        <w:rPr>
          <w:rFonts w:asciiTheme="majorHAnsi" w:hAnsiTheme="majorHAnsi" w:cstheme="majorHAnsi"/>
          <w:lang w:val="el-GR"/>
        </w:rPr>
        <w:t xml:space="preserve"> παρατηρητηρίων και κέντρων συλλογής και επεξεργασίας δεδομένων.  </w:t>
      </w:r>
    </w:p>
    <w:p w14:paraId="6FB9E7C7" w14:textId="77777777" w:rsidR="00D770A0" w:rsidRPr="00856707" w:rsidRDefault="00D770A0"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p>
    <w:p w14:paraId="3A2CD498" w14:textId="49FDB182" w:rsidR="004C4810"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Άριστη γνώση εξειδικευμένων πληροφοριακών συστημάτων και  λήψης αποφάσεων. </w:t>
      </w:r>
    </w:p>
    <w:p w14:paraId="248F9794"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64E4A26F" w14:textId="4935F83B" w:rsidR="004C4810" w:rsidRPr="00856707" w:rsidRDefault="003D24A1" w:rsidP="00856707">
      <w:pPr>
        <w:widowControl w:val="0"/>
        <w:tabs>
          <w:tab w:val="left" w:pos="7513"/>
        </w:tabs>
        <w:autoSpaceDE w:val="0"/>
        <w:autoSpaceDN w:val="0"/>
        <w:adjustRightInd w:val="0"/>
        <w:spacing w:line="360" w:lineRule="auto"/>
        <w:ind w:left="720"/>
        <w:jc w:val="both"/>
        <w:rPr>
          <w:rFonts w:asciiTheme="majorHAnsi" w:hAnsiTheme="majorHAnsi" w:cstheme="majorHAnsi"/>
          <w:lang w:val="el-GR"/>
        </w:rPr>
      </w:pPr>
      <w:r w:rsidRPr="00856707">
        <w:rPr>
          <w:rFonts w:asciiTheme="majorHAnsi" w:hAnsiTheme="majorHAnsi" w:cstheme="majorHAnsi"/>
          <w:lang w:val="el-GR"/>
        </w:rPr>
        <w:t>-</w:t>
      </w:r>
      <w:r w:rsidR="004C4810" w:rsidRPr="00856707">
        <w:rPr>
          <w:rFonts w:asciiTheme="majorHAnsi" w:hAnsiTheme="majorHAnsi" w:cstheme="majorHAnsi"/>
          <w:lang w:val="el-GR"/>
        </w:rPr>
        <w:t xml:space="preserve">Ελληνική ως μητρική γλώσσα. </w:t>
      </w:r>
    </w:p>
    <w:p w14:paraId="323866A6" w14:textId="77777777"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 </w:t>
      </w:r>
    </w:p>
    <w:p w14:paraId="06B90877" w14:textId="33B6C9F4"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r w:rsidRPr="00856707">
        <w:rPr>
          <w:rFonts w:asciiTheme="majorHAnsi" w:hAnsiTheme="majorHAnsi" w:cstheme="majorHAnsi"/>
          <w:b/>
          <w:u w:val="single"/>
          <w:lang w:val="el-GR"/>
        </w:rPr>
        <w:t xml:space="preserve">ΔΙΚΑΙΟΛΟΓΗΤΙΚΑ ΣΥΜΜΕΤΟΧΗΣ </w:t>
      </w:r>
    </w:p>
    <w:p w14:paraId="066E7088" w14:textId="77777777" w:rsidR="00D770A0" w:rsidRPr="00856707" w:rsidRDefault="00D770A0" w:rsidP="00856707">
      <w:pPr>
        <w:pStyle w:val="a3"/>
        <w:widowControl w:val="0"/>
        <w:tabs>
          <w:tab w:val="left" w:pos="7513"/>
        </w:tabs>
        <w:autoSpaceDE w:val="0"/>
        <w:autoSpaceDN w:val="0"/>
        <w:adjustRightInd w:val="0"/>
        <w:spacing w:line="360" w:lineRule="auto"/>
        <w:jc w:val="both"/>
        <w:rPr>
          <w:rFonts w:asciiTheme="majorHAnsi" w:hAnsiTheme="majorHAnsi" w:cstheme="majorHAnsi"/>
          <w:b/>
          <w:u w:val="single"/>
          <w:lang w:val="el-GR"/>
        </w:rPr>
      </w:pPr>
    </w:p>
    <w:p w14:paraId="59760C37" w14:textId="77777777"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Οι ενδιαφερόμενοι που επιθυμούν να συμμετάσχουν στη διαδικασία επιλογής καλούνται να υποβάλουν: </w:t>
      </w:r>
    </w:p>
    <w:p w14:paraId="6DED3863" w14:textId="77777777"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1. Αίτηση, σύμφωνα με το </w:t>
      </w:r>
      <w:r w:rsidRPr="00856707">
        <w:rPr>
          <w:rFonts w:asciiTheme="majorHAnsi" w:hAnsiTheme="majorHAnsi" w:cstheme="majorHAnsi"/>
          <w:b/>
          <w:u w:val="single"/>
          <w:lang w:val="el-GR"/>
        </w:rPr>
        <w:t>Υπόδειγμα Αίτησης Συνεργάτη</w:t>
      </w:r>
      <w:r w:rsidRPr="00856707">
        <w:rPr>
          <w:rFonts w:asciiTheme="majorHAnsi" w:hAnsiTheme="majorHAnsi" w:cstheme="majorHAnsi"/>
          <w:lang w:val="el-GR"/>
        </w:rPr>
        <w:t xml:space="preserve">. </w:t>
      </w:r>
    </w:p>
    <w:p w14:paraId="4D20154D" w14:textId="77777777" w:rsidR="003D24A1"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 xml:space="preserve">2. Συνοπτικό βιογραφικό σημείωμα (έως 3 σελίδες), συνοδευόμενο από αντίγραφα των βασικών δικαιολογητικών. </w:t>
      </w:r>
    </w:p>
    <w:p w14:paraId="0676ADEC" w14:textId="77777777" w:rsidR="00D770A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sidRPr="00856707">
        <w:rPr>
          <w:rFonts w:asciiTheme="majorHAnsi" w:hAnsiTheme="majorHAnsi" w:cstheme="majorHAnsi"/>
          <w:lang w:val="el-GR"/>
        </w:rPr>
        <w:t>3. Ευδιάκριτα φωτοαντίγραφα βεβαιώσεων σπουδών (πτυχία, μεταπτ</w:t>
      </w:r>
      <w:r w:rsidR="003D24A1" w:rsidRPr="00856707">
        <w:rPr>
          <w:rFonts w:asciiTheme="majorHAnsi" w:hAnsiTheme="majorHAnsi" w:cstheme="majorHAnsi"/>
          <w:lang w:val="el-GR"/>
        </w:rPr>
        <w:t>υχιακά, κ.λπ.) και προϋπηρεσίας</w:t>
      </w:r>
      <w:r w:rsidRPr="00856707">
        <w:rPr>
          <w:rFonts w:asciiTheme="majorHAnsi" w:hAnsiTheme="majorHAnsi" w:cstheme="majorHAnsi"/>
          <w:lang w:val="el-GR"/>
        </w:rPr>
        <w:t xml:space="preserve"> </w:t>
      </w:r>
    </w:p>
    <w:p w14:paraId="2B9ECFEF" w14:textId="216D9C8E" w:rsidR="004C4810" w:rsidRPr="00856707" w:rsidRDefault="009804A7"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r>
        <w:rPr>
          <w:rFonts w:asciiTheme="majorHAnsi" w:hAnsiTheme="majorHAnsi" w:cstheme="majorHAnsi"/>
          <w:b/>
          <w:u w:val="single"/>
          <w:lang w:val="el-GR"/>
        </w:rPr>
        <w:lastRenderedPageBreak/>
        <w:t>έως και</w:t>
      </w:r>
      <w:r w:rsidRPr="009804A7">
        <w:rPr>
          <w:rFonts w:asciiTheme="majorHAnsi" w:hAnsiTheme="majorHAnsi" w:cstheme="majorHAnsi"/>
          <w:b/>
          <w:u w:val="single"/>
          <w:lang w:val="el-GR"/>
        </w:rPr>
        <w:t xml:space="preserve"> </w:t>
      </w:r>
      <w:r>
        <w:rPr>
          <w:rFonts w:asciiTheme="majorHAnsi" w:hAnsiTheme="majorHAnsi" w:cstheme="majorHAnsi"/>
          <w:b/>
          <w:u w:val="single"/>
          <w:lang w:val="el-GR"/>
        </w:rPr>
        <w:t>2</w:t>
      </w:r>
      <w:r w:rsidRPr="009804A7">
        <w:rPr>
          <w:rFonts w:asciiTheme="majorHAnsi" w:hAnsiTheme="majorHAnsi" w:cstheme="majorHAnsi"/>
          <w:b/>
          <w:u w:val="single"/>
          <w:lang w:val="el-GR"/>
        </w:rPr>
        <w:t>8</w:t>
      </w:r>
      <w:r w:rsidR="004C4810" w:rsidRPr="00856707">
        <w:rPr>
          <w:rFonts w:asciiTheme="majorHAnsi" w:hAnsiTheme="majorHAnsi" w:cstheme="majorHAnsi"/>
          <w:b/>
          <w:u w:val="single"/>
          <w:lang w:val="el-GR"/>
        </w:rPr>
        <w:t xml:space="preserve"> </w:t>
      </w:r>
      <w:r>
        <w:rPr>
          <w:rFonts w:asciiTheme="majorHAnsi" w:hAnsiTheme="majorHAnsi" w:cstheme="majorHAnsi"/>
          <w:b/>
          <w:u w:val="single"/>
          <w:lang w:val="el-GR"/>
        </w:rPr>
        <w:t>Αυγούστου</w:t>
      </w:r>
      <w:bookmarkStart w:id="0" w:name="_GoBack"/>
      <w:bookmarkEnd w:id="0"/>
      <w:r w:rsidR="004C4810" w:rsidRPr="00856707">
        <w:rPr>
          <w:rFonts w:asciiTheme="majorHAnsi" w:hAnsiTheme="majorHAnsi" w:cstheme="majorHAnsi"/>
          <w:b/>
          <w:u w:val="single"/>
          <w:lang w:val="el-GR"/>
        </w:rPr>
        <w:t xml:space="preserve"> 201</w:t>
      </w:r>
      <w:r w:rsidR="003D24A1" w:rsidRPr="00856707">
        <w:rPr>
          <w:rFonts w:asciiTheme="majorHAnsi" w:hAnsiTheme="majorHAnsi" w:cstheme="majorHAnsi"/>
          <w:b/>
          <w:u w:val="single"/>
          <w:lang w:val="el-GR"/>
        </w:rPr>
        <w:t>7</w:t>
      </w:r>
      <w:r w:rsidR="004C4810" w:rsidRPr="00856707">
        <w:rPr>
          <w:rFonts w:asciiTheme="majorHAnsi" w:hAnsiTheme="majorHAnsi" w:cstheme="majorHAnsi"/>
          <w:lang w:val="el-GR"/>
        </w:rPr>
        <w:t xml:space="preserve"> στην διεύθυνση ηλεκτρονικού ταχυδρομείου </w:t>
      </w:r>
      <w:proofErr w:type="spellStart"/>
      <w:r w:rsidR="003D24A1" w:rsidRPr="00856707">
        <w:rPr>
          <w:rFonts w:asciiTheme="majorHAnsi" w:hAnsiTheme="majorHAnsi" w:cstheme="majorHAnsi"/>
          <w:b/>
          <w:color w:val="365F91" w:themeColor="accent1" w:themeShade="BF"/>
        </w:rPr>
        <w:t>cip</w:t>
      </w:r>
      <w:proofErr w:type="spellEnd"/>
      <w:r w:rsidR="004C4810" w:rsidRPr="00856707">
        <w:rPr>
          <w:rFonts w:asciiTheme="majorHAnsi" w:hAnsiTheme="majorHAnsi" w:cstheme="majorHAnsi"/>
          <w:b/>
          <w:color w:val="365F91" w:themeColor="accent1" w:themeShade="BF"/>
          <w:lang w:val="el-GR"/>
        </w:rPr>
        <w:t>@</w:t>
      </w:r>
      <w:proofErr w:type="spellStart"/>
      <w:r w:rsidR="004C4810" w:rsidRPr="00856707">
        <w:rPr>
          <w:rFonts w:asciiTheme="majorHAnsi" w:hAnsiTheme="majorHAnsi" w:cstheme="majorHAnsi"/>
          <w:b/>
          <w:color w:val="365F91" w:themeColor="accent1" w:themeShade="BF"/>
        </w:rPr>
        <w:t>kemea</w:t>
      </w:r>
      <w:proofErr w:type="spellEnd"/>
      <w:r w:rsidR="003D24A1" w:rsidRPr="00856707">
        <w:rPr>
          <w:rFonts w:asciiTheme="majorHAnsi" w:hAnsiTheme="majorHAnsi" w:cstheme="majorHAnsi"/>
          <w:b/>
          <w:color w:val="365F91" w:themeColor="accent1" w:themeShade="BF"/>
          <w:lang w:val="el-GR"/>
        </w:rPr>
        <w:t>-</w:t>
      </w:r>
      <w:r w:rsidR="003D24A1" w:rsidRPr="00856707">
        <w:rPr>
          <w:rFonts w:asciiTheme="majorHAnsi" w:hAnsiTheme="majorHAnsi" w:cstheme="majorHAnsi"/>
          <w:b/>
          <w:color w:val="365F91" w:themeColor="accent1" w:themeShade="BF"/>
        </w:rPr>
        <w:t>research</w:t>
      </w:r>
      <w:r w:rsidR="004C4810" w:rsidRPr="00856707">
        <w:rPr>
          <w:rFonts w:asciiTheme="majorHAnsi" w:hAnsiTheme="majorHAnsi" w:cstheme="majorHAnsi"/>
          <w:b/>
          <w:color w:val="365F91" w:themeColor="accent1" w:themeShade="BF"/>
          <w:lang w:val="el-GR"/>
        </w:rPr>
        <w:t>.</w:t>
      </w:r>
      <w:r w:rsidR="004C4810" w:rsidRPr="00856707">
        <w:rPr>
          <w:rFonts w:asciiTheme="majorHAnsi" w:hAnsiTheme="majorHAnsi" w:cstheme="majorHAnsi"/>
          <w:b/>
          <w:color w:val="365F91" w:themeColor="accent1" w:themeShade="BF"/>
        </w:rPr>
        <w:t>gr</w:t>
      </w:r>
      <w:r w:rsidR="004C4810" w:rsidRPr="00856707">
        <w:rPr>
          <w:rFonts w:asciiTheme="majorHAnsi" w:hAnsiTheme="majorHAnsi" w:cstheme="majorHAnsi"/>
          <w:lang w:val="el-GR"/>
        </w:rPr>
        <w:t>. Σημειώνεται ότι τα αντίγραφα των δικαιολογητικών μπορούν να κατατεθούν κ</w:t>
      </w:r>
      <w:r w:rsidR="003D24A1" w:rsidRPr="00856707">
        <w:rPr>
          <w:rFonts w:asciiTheme="majorHAnsi" w:hAnsiTheme="majorHAnsi" w:cstheme="majorHAnsi"/>
          <w:lang w:val="el-GR"/>
        </w:rPr>
        <w:t xml:space="preserve">αι σε έντυπη μορφή έως και την </w:t>
      </w:r>
      <w:r w:rsidR="004C4810" w:rsidRPr="00856707">
        <w:rPr>
          <w:rFonts w:asciiTheme="majorHAnsi" w:hAnsiTheme="majorHAnsi" w:cstheme="majorHAnsi"/>
          <w:lang w:val="el-GR"/>
        </w:rPr>
        <w:t>καταληκτική ημερομηνία υποβολής κατόπιν</w:t>
      </w:r>
      <w:r w:rsidR="003D24A1" w:rsidRPr="00856707">
        <w:rPr>
          <w:rFonts w:asciiTheme="majorHAnsi" w:hAnsiTheme="majorHAnsi" w:cstheme="majorHAnsi"/>
          <w:lang w:val="el-GR"/>
        </w:rPr>
        <w:t xml:space="preserve"> τηλεφωνικής επικοινωνίας με τον κ </w:t>
      </w:r>
      <w:proofErr w:type="spellStart"/>
      <w:r w:rsidR="003D24A1" w:rsidRPr="00856707">
        <w:rPr>
          <w:rFonts w:asciiTheme="majorHAnsi" w:hAnsiTheme="majorHAnsi" w:cstheme="majorHAnsi"/>
          <w:lang w:val="el-GR"/>
        </w:rPr>
        <w:t>Πρασσάκη</w:t>
      </w:r>
      <w:proofErr w:type="spellEnd"/>
      <w:r w:rsidR="004C4810" w:rsidRPr="00856707">
        <w:rPr>
          <w:rFonts w:asciiTheme="majorHAnsi" w:hAnsiTheme="majorHAnsi" w:cstheme="majorHAnsi"/>
          <w:lang w:val="el-GR"/>
        </w:rPr>
        <w:t xml:space="preserve"> </w:t>
      </w:r>
      <w:r w:rsidR="00E46DCE" w:rsidRPr="00856707">
        <w:rPr>
          <w:rFonts w:asciiTheme="majorHAnsi" w:hAnsiTheme="majorHAnsi" w:cstheme="majorHAnsi"/>
          <w:lang w:val="el-GR"/>
        </w:rPr>
        <w:t xml:space="preserve">Δημήτριο </w:t>
      </w:r>
      <w:r w:rsidR="003D24A1" w:rsidRPr="00856707">
        <w:rPr>
          <w:rFonts w:asciiTheme="majorHAnsi" w:hAnsiTheme="majorHAnsi" w:cstheme="majorHAnsi"/>
          <w:lang w:val="el-GR"/>
        </w:rPr>
        <w:t xml:space="preserve">οικονομικό υπεύθυνο </w:t>
      </w:r>
      <w:r w:rsidR="004C4810" w:rsidRPr="00856707">
        <w:rPr>
          <w:rFonts w:asciiTheme="majorHAnsi" w:hAnsiTheme="majorHAnsi" w:cstheme="majorHAnsi"/>
          <w:lang w:val="el-GR"/>
        </w:rPr>
        <w:t>τις εργάσιμες ημέρες και ώρες 13.00-15.00, στο τηλέφωνο 2107710805 (</w:t>
      </w:r>
      <w:proofErr w:type="spellStart"/>
      <w:r w:rsidR="004C4810" w:rsidRPr="00856707">
        <w:rPr>
          <w:rFonts w:asciiTheme="majorHAnsi" w:hAnsiTheme="majorHAnsi" w:cstheme="majorHAnsi"/>
          <w:lang w:val="el-GR"/>
        </w:rPr>
        <w:t>εσωτ</w:t>
      </w:r>
      <w:proofErr w:type="spellEnd"/>
      <w:r w:rsidR="004C4810" w:rsidRPr="00856707">
        <w:rPr>
          <w:rFonts w:asciiTheme="majorHAnsi" w:hAnsiTheme="majorHAnsi" w:cstheme="majorHAnsi"/>
          <w:lang w:val="el-GR"/>
        </w:rPr>
        <w:t xml:space="preserve">. </w:t>
      </w:r>
      <w:r w:rsidR="003D24A1" w:rsidRPr="00856707">
        <w:rPr>
          <w:rFonts w:asciiTheme="majorHAnsi" w:hAnsiTheme="majorHAnsi" w:cstheme="majorHAnsi"/>
          <w:lang w:val="el-GR"/>
        </w:rPr>
        <w:t>373</w:t>
      </w:r>
      <w:r w:rsidR="004C4810" w:rsidRPr="00856707">
        <w:rPr>
          <w:rFonts w:asciiTheme="majorHAnsi" w:hAnsiTheme="majorHAnsi" w:cstheme="majorHAnsi"/>
          <w:lang w:val="el-GR"/>
        </w:rPr>
        <w:t xml:space="preserve">). Μετά το πέρας της διαδικασίας αξιολόγησης, οι υποψήφιοι θα ενημερωθούν για τα αποτελέσματά της μέσω μηνύματος ηλεκτρονικού ταχυδρομείου, στην ηλεκτρονική διεύθυνση που θα αναγράφεται στην αίτησή τους. Για σχετικές πληροφορίες οι ενδιαφερόμενοι μπορούν να επικοινωνούν με </w:t>
      </w:r>
      <w:r w:rsidR="003D24A1" w:rsidRPr="00856707">
        <w:rPr>
          <w:rFonts w:asciiTheme="majorHAnsi" w:hAnsiTheme="majorHAnsi" w:cstheme="majorHAnsi"/>
          <w:lang w:val="el-GR"/>
        </w:rPr>
        <w:t xml:space="preserve">τον κ </w:t>
      </w:r>
      <w:proofErr w:type="spellStart"/>
      <w:r w:rsidR="003D24A1" w:rsidRPr="00856707">
        <w:rPr>
          <w:rFonts w:asciiTheme="majorHAnsi" w:hAnsiTheme="majorHAnsi" w:cstheme="majorHAnsi"/>
          <w:lang w:val="el-GR"/>
        </w:rPr>
        <w:t>Πρασσάκη</w:t>
      </w:r>
      <w:proofErr w:type="spellEnd"/>
      <w:r w:rsidR="003D24A1" w:rsidRPr="00856707">
        <w:rPr>
          <w:rFonts w:asciiTheme="majorHAnsi" w:hAnsiTheme="majorHAnsi" w:cstheme="majorHAnsi"/>
          <w:lang w:val="el-GR"/>
        </w:rPr>
        <w:t xml:space="preserve"> </w:t>
      </w:r>
      <w:r w:rsidR="003A4ECD" w:rsidRPr="00856707">
        <w:rPr>
          <w:rFonts w:asciiTheme="majorHAnsi" w:hAnsiTheme="majorHAnsi" w:cstheme="majorHAnsi"/>
          <w:lang w:val="el-GR"/>
        </w:rPr>
        <w:t xml:space="preserve">Δημήτριο </w:t>
      </w:r>
      <w:r w:rsidR="003D24A1" w:rsidRPr="00856707">
        <w:rPr>
          <w:rFonts w:asciiTheme="majorHAnsi" w:hAnsiTheme="majorHAnsi" w:cstheme="majorHAnsi"/>
          <w:lang w:val="el-GR"/>
        </w:rPr>
        <w:t xml:space="preserve">οικονομικό υπεύθυνο </w:t>
      </w:r>
      <w:r w:rsidR="004C4810" w:rsidRPr="00856707">
        <w:rPr>
          <w:rFonts w:asciiTheme="majorHAnsi" w:hAnsiTheme="majorHAnsi" w:cstheme="majorHAnsi"/>
          <w:lang w:val="el-GR"/>
        </w:rPr>
        <w:t>τις εργάσιμες ημέρες μέχρι και τη λήξη της προθεσμίας υποβολής, και ώρες 13.00-15.00, στο τηλέφωνο 2107710805 (</w:t>
      </w:r>
      <w:proofErr w:type="spellStart"/>
      <w:r w:rsidR="004C4810" w:rsidRPr="00856707">
        <w:rPr>
          <w:rFonts w:asciiTheme="majorHAnsi" w:hAnsiTheme="majorHAnsi" w:cstheme="majorHAnsi"/>
          <w:lang w:val="el-GR"/>
        </w:rPr>
        <w:t>εσωτ</w:t>
      </w:r>
      <w:proofErr w:type="spellEnd"/>
      <w:r w:rsidR="004C4810" w:rsidRPr="00856707">
        <w:rPr>
          <w:rFonts w:asciiTheme="majorHAnsi" w:hAnsiTheme="majorHAnsi" w:cstheme="majorHAnsi"/>
          <w:lang w:val="el-GR"/>
        </w:rPr>
        <w:t xml:space="preserve">. </w:t>
      </w:r>
      <w:r w:rsidR="003D24A1" w:rsidRPr="00856707">
        <w:rPr>
          <w:rFonts w:asciiTheme="majorHAnsi" w:hAnsiTheme="majorHAnsi" w:cstheme="majorHAnsi"/>
          <w:lang w:val="el-GR"/>
        </w:rPr>
        <w:t>373</w:t>
      </w:r>
      <w:r w:rsidR="004C4810" w:rsidRPr="00856707">
        <w:rPr>
          <w:rFonts w:asciiTheme="majorHAnsi" w:hAnsiTheme="majorHAnsi" w:cstheme="majorHAnsi"/>
          <w:lang w:val="el-GR"/>
        </w:rPr>
        <w:t xml:space="preserve">).  </w:t>
      </w:r>
    </w:p>
    <w:p w14:paraId="64D7C928" w14:textId="77777777" w:rsidR="003D24A1" w:rsidRPr="00856707" w:rsidRDefault="003D24A1" w:rsidP="00856707">
      <w:pPr>
        <w:pStyle w:val="a3"/>
        <w:widowControl w:val="0"/>
        <w:tabs>
          <w:tab w:val="left" w:pos="7513"/>
        </w:tabs>
        <w:autoSpaceDE w:val="0"/>
        <w:autoSpaceDN w:val="0"/>
        <w:adjustRightInd w:val="0"/>
        <w:spacing w:line="360" w:lineRule="auto"/>
        <w:jc w:val="both"/>
        <w:rPr>
          <w:rFonts w:asciiTheme="majorHAnsi" w:hAnsiTheme="majorHAnsi" w:cstheme="majorHAnsi"/>
          <w:lang w:val="el-GR"/>
        </w:rPr>
      </w:pPr>
    </w:p>
    <w:p w14:paraId="1F548080" w14:textId="069BE05D" w:rsidR="004C4810" w:rsidRPr="00856707" w:rsidRDefault="004C4810" w:rsidP="00856707">
      <w:pPr>
        <w:pStyle w:val="a3"/>
        <w:widowControl w:val="0"/>
        <w:tabs>
          <w:tab w:val="left" w:pos="7513"/>
        </w:tabs>
        <w:autoSpaceDE w:val="0"/>
        <w:autoSpaceDN w:val="0"/>
        <w:adjustRightInd w:val="0"/>
        <w:spacing w:line="360" w:lineRule="auto"/>
        <w:jc w:val="both"/>
        <w:rPr>
          <w:rFonts w:asciiTheme="majorHAnsi" w:hAnsiTheme="majorHAnsi" w:cstheme="majorHAnsi"/>
          <w:b/>
          <w:i/>
          <w:lang w:val="el-GR"/>
        </w:rPr>
      </w:pPr>
      <w:r w:rsidRPr="00856707">
        <w:rPr>
          <w:rFonts w:asciiTheme="majorHAnsi" w:hAnsiTheme="majorHAnsi" w:cstheme="majorHAnsi"/>
          <w:b/>
          <w:i/>
          <w:lang w:val="el-GR"/>
        </w:rPr>
        <w:t xml:space="preserve">Δράση συγχρηματοδοτούμενη σε ποσοστό 75% από κοινοτικούς πόρους και 25% από εθνικούς πόρους που θα βαρύνει τις πιστώσεις του </w:t>
      </w:r>
      <w:proofErr w:type="spellStart"/>
      <w:r w:rsidRPr="00856707">
        <w:rPr>
          <w:rFonts w:asciiTheme="majorHAnsi" w:hAnsiTheme="majorHAnsi" w:cstheme="majorHAnsi"/>
          <w:b/>
          <w:i/>
          <w:lang w:val="el-GR"/>
        </w:rPr>
        <w:t>υπ΄αριθμ</w:t>
      </w:r>
      <w:proofErr w:type="spellEnd"/>
      <w:r w:rsidRPr="00856707">
        <w:rPr>
          <w:rFonts w:asciiTheme="majorHAnsi" w:hAnsiTheme="majorHAnsi" w:cstheme="majorHAnsi"/>
          <w:b/>
          <w:i/>
          <w:lang w:val="el-GR"/>
        </w:rPr>
        <w:t>. 2016ΣΕ05020013 Έργου της ΣΑΕ 050/2 με τίτλο: «</w:t>
      </w:r>
      <w:proofErr w:type="spellStart"/>
      <w:r w:rsidRPr="00856707">
        <w:rPr>
          <w:rFonts w:asciiTheme="majorHAnsi" w:hAnsiTheme="majorHAnsi" w:cstheme="majorHAnsi"/>
          <w:b/>
          <w:i/>
          <w:lang w:val="el-GR"/>
        </w:rPr>
        <w:t>Στοχευμένες</w:t>
      </w:r>
      <w:proofErr w:type="spellEnd"/>
      <w:r w:rsidRPr="00856707">
        <w:rPr>
          <w:rFonts w:asciiTheme="majorHAnsi" w:hAnsiTheme="majorHAnsi" w:cstheme="majorHAnsi"/>
          <w:b/>
          <w:i/>
          <w:lang w:val="el-GR"/>
        </w:rPr>
        <w:t xml:space="preserve"> Δράσεις για την Αύξηση της Προστασίας των Εθνικά Χαρακτηρισμένων Ευρωπαϊκών Υποδομών Ζωτικής  Σημασίας».   </w:t>
      </w:r>
    </w:p>
    <w:p w14:paraId="493C9855" w14:textId="23E2F203" w:rsidR="003E1F3C" w:rsidRPr="00856707" w:rsidRDefault="003E1F3C" w:rsidP="00856707">
      <w:pPr>
        <w:widowControl w:val="0"/>
        <w:tabs>
          <w:tab w:val="left" w:pos="7513"/>
        </w:tabs>
        <w:autoSpaceDE w:val="0"/>
        <w:autoSpaceDN w:val="0"/>
        <w:adjustRightInd w:val="0"/>
        <w:spacing w:line="360" w:lineRule="auto"/>
        <w:jc w:val="both"/>
        <w:rPr>
          <w:rFonts w:asciiTheme="majorHAnsi" w:hAnsiTheme="majorHAnsi" w:cstheme="majorHAnsi"/>
          <w:b/>
          <w:color w:val="0070C0"/>
          <w:lang w:val="el-GR"/>
        </w:rPr>
      </w:pPr>
    </w:p>
    <w:p w14:paraId="546B173C" w14:textId="698C8865" w:rsidR="005F28FD" w:rsidRPr="00856707" w:rsidRDefault="005F28FD" w:rsidP="00856707">
      <w:pPr>
        <w:widowControl w:val="0"/>
        <w:tabs>
          <w:tab w:val="left" w:pos="7513"/>
        </w:tabs>
        <w:autoSpaceDE w:val="0"/>
        <w:autoSpaceDN w:val="0"/>
        <w:adjustRightInd w:val="0"/>
        <w:spacing w:line="360" w:lineRule="auto"/>
        <w:jc w:val="both"/>
        <w:rPr>
          <w:rFonts w:asciiTheme="majorHAnsi" w:hAnsiTheme="majorHAnsi" w:cstheme="majorHAnsi"/>
          <w:b/>
          <w:color w:val="0070C0"/>
          <w:lang w:val="el-GR"/>
        </w:rPr>
      </w:pPr>
    </w:p>
    <w:p w14:paraId="4F596DF9" w14:textId="01FA2047" w:rsidR="00BF5948" w:rsidRPr="00856707" w:rsidRDefault="00BF5948" w:rsidP="00856707">
      <w:pPr>
        <w:widowControl w:val="0"/>
        <w:tabs>
          <w:tab w:val="left" w:pos="7513"/>
        </w:tabs>
        <w:autoSpaceDE w:val="0"/>
        <w:autoSpaceDN w:val="0"/>
        <w:adjustRightInd w:val="0"/>
        <w:spacing w:line="360" w:lineRule="auto"/>
        <w:rPr>
          <w:rFonts w:asciiTheme="majorHAnsi" w:hAnsiTheme="majorHAnsi" w:cstheme="majorHAnsi"/>
          <w:b/>
          <w:color w:val="0070C0"/>
          <w:lang w:val="el-GR"/>
        </w:rPr>
      </w:pPr>
    </w:p>
    <w:p w14:paraId="45FE69EE" w14:textId="007725AA" w:rsidR="00AC19D0" w:rsidRPr="00856707" w:rsidRDefault="00AC19D0" w:rsidP="00856707">
      <w:pPr>
        <w:tabs>
          <w:tab w:val="left" w:pos="1695"/>
        </w:tabs>
        <w:spacing w:line="360" w:lineRule="auto"/>
        <w:rPr>
          <w:rFonts w:asciiTheme="majorHAnsi" w:hAnsiTheme="majorHAnsi" w:cstheme="majorHAnsi"/>
          <w:lang w:val="el-GR"/>
        </w:rPr>
      </w:pPr>
    </w:p>
    <w:sectPr w:rsidR="00AC19D0" w:rsidRPr="00856707" w:rsidSect="00B90E4D">
      <w:headerReference w:type="default" r:id="rId8"/>
      <w:footerReference w:type="default" r:id="rId9"/>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41C" w14:textId="77777777" w:rsidR="003D24A1" w:rsidRDefault="003D24A1" w:rsidP="002B2AF6">
      <w:r>
        <w:separator/>
      </w:r>
    </w:p>
  </w:endnote>
  <w:endnote w:type="continuationSeparator" w:id="0">
    <w:p w14:paraId="3A99F43F" w14:textId="77777777" w:rsidR="003D24A1" w:rsidRDefault="003D24A1"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645" w14:textId="77777777" w:rsidR="003D24A1" w:rsidRPr="002029A9" w:rsidRDefault="003D24A1" w:rsidP="005473DD">
    <w:pPr>
      <w:pStyle w:val="a8"/>
      <w:jc w:val="center"/>
      <w:rPr>
        <w:rFonts w:ascii="Book Antiqua" w:hAnsi="Book Antiqua"/>
      </w:rPr>
    </w:pPr>
  </w:p>
  <w:tbl>
    <w:tblPr>
      <w:tblStyle w:val="1"/>
      <w:tblW w:w="5156" w:type="dxa"/>
      <w:jc w:val="center"/>
      <w:tblLook w:val="04A0" w:firstRow="1" w:lastRow="0" w:firstColumn="1" w:lastColumn="0" w:noHBand="0" w:noVBand="1"/>
    </w:tblPr>
    <w:tblGrid>
      <w:gridCol w:w="1715"/>
      <w:gridCol w:w="1577"/>
      <w:gridCol w:w="1864"/>
    </w:tblGrid>
    <w:tr w:rsidR="003D24A1" w:rsidRPr="00903242" w14:paraId="4C26E7A5" w14:textId="77777777" w:rsidTr="00950657">
      <w:trPr>
        <w:trHeight w:val="465"/>
        <w:jc w:val="center"/>
      </w:trPr>
      <w:tc>
        <w:tcPr>
          <w:tcW w:w="1715" w:type="dxa"/>
        </w:tcPr>
        <w:p w14:paraId="044532C4" w14:textId="08D4ADD1" w:rsidR="003D24A1" w:rsidRPr="00903242" w:rsidRDefault="003D24A1" w:rsidP="00950657">
          <w:pPr>
            <w:tabs>
              <w:tab w:val="center" w:pos="4153"/>
              <w:tab w:val="right" w:pos="8306"/>
            </w:tabs>
            <w:jc w:val="center"/>
            <w:rPr>
              <w:sz w:val="10"/>
              <w:szCs w:val="10"/>
            </w:rPr>
          </w:pPr>
          <w:r>
            <w:rPr>
              <w:noProof/>
              <w:sz w:val="10"/>
              <w:szCs w:val="10"/>
              <w:lang w:eastAsia="el-GR"/>
            </w:rPr>
            <w:drawing>
              <wp:inline distT="0" distB="0" distL="0" distR="0" wp14:anchorId="621CE5BE" wp14:editId="72E23CC0">
                <wp:extent cx="551815" cy="34861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
                          <a:extLst>
                            <a:ext uri="{28A0092B-C50C-407E-A947-70E740481C1C}">
                              <a14:useLocalDpi xmlns:a14="http://schemas.microsoft.com/office/drawing/2010/main" val="0"/>
                            </a:ext>
                          </a:extLst>
                        </a:blip>
                        <a:srcRect l="10780" t="1" b="-26"/>
                        <a:stretch/>
                      </pic:blipFill>
                      <pic:spPr bwMode="auto">
                        <a:xfrm>
                          <a:off x="0" y="0"/>
                          <a:ext cx="569536" cy="359810"/>
                        </a:xfrm>
                        <a:prstGeom prst="rect">
                          <a:avLst/>
                        </a:prstGeom>
                        <a:ln>
                          <a:noFill/>
                        </a:ln>
                        <a:extLst>
                          <a:ext uri="{53640926-AAD7-44D8-BBD7-CCE9431645EC}">
                            <a14:shadowObscured xmlns:a14="http://schemas.microsoft.com/office/drawing/2010/main"/>
                          </a:ext>
                        </a:extLst>
                      </pic:spPr>
                    </pic:pic>
                  </a:graphicData>
                </a:graphic>
              </wp:inline>
            </w:drawing>
          </w:r>
        </w:p>
      </w:tc>
      <w:tc>
        <w:tcPr>
          <w:tcW w:w="1577" w:type="dxa"/>
          <w:vAlign w:val="center"/>
        </w:tcPr>
        <w:p w14:paraId="6DB939AE" w14:textId="77777777" w:rsidR="003D24A1" w:rsidRPr="00903242" w:rsidRDefault="003D24A1" w:rsidP="005473DD">
          <w:pPr>
            <w:tabs>
              <w:tab w:val="center" w:pos="4153"/>
              <w:tab w:val="right" w:pos="8306"/>
            </w:tabs>
            <w:jc w:val="center"/>
            <w:rPr>
              <w:sz w:val="8"/>
              <w:szCs w:val="8"/>
            </w:rPr>
          </w:pPr>
          <w:r w:rsidRPr="00903242">
            <w:rPr>
              <w:sz w:val="8"/>
              <w:szCs w:val="8"/>
            </w:rPr>
            <w:t>ΕΥΡΩΠΑΪΚΟ ΤΑΜΕΙΟ ΕΣΩΤΕΡΙΚΗΣ ΑΣΦΑΛΕΙΑΣ –</w:t>
          </w:r>
        </w:p>
        <w:p w14:paraId="75E6B60E" w14:textId="77777777" w:rsidR="003D24A1" w:rsidRPr="00903242" w:rsidRDefault="003D24A1" w:rsidP="005473DD">
          <w:pPr>
            <w:tabs>
              <w:tab w:val="center" w:pos="4153"/>
              <w:tab w:val="right" w:pos="8306"/>
            </w:tabs>
            <w:jc w:val="center"/>
            <w:rPr>
              <w:sz w:val="8"/>
              <w:szCs w:val="8"/>
            </w:rPr>
          </w:pPr>
          <w:r w:rsidRPr="00903242">
            <w:rPr>
              <w:sz w:val="8"/>
              <w:szCs w:val="8"/>
            </w:rPr>
            <w:t>ΤΟΜΕΑΣ ΑΣΤΥΝΟΜΙΚΗΣ ΣΥΝΕΡΓΑΣΙΑΣ</w:t>
          </w:r>
        </w:p>
        <w:p w14:paraId="2EE31C04" w14:textId="77777777" w:rsidR="003D24A1" w:rsidRPr="00903242" w:rsidRDefault="003D24A1" w:rsidP="005473DD">
          <w:pPr>
            <w:tabs>
              <w:tab w:val="center" w:pos="4153"/>
              <w:tab w:val="right" w:pos="8306"/>
            </w:tabs>
            <w:jc w:val="center"/>
            <w:rPr>
              <w:sz w:val="8"/>
              <w:szCs w:val="8"/>
            </w:rPr>
          </w:pPr>
          <w:r w:rsidRPr="00903242">
            <w:rPr>
              <w:sz w:val="8"/>
              <w:szCs w:val="8"/>
            </w:rPr>
            <w:t>(2014-2020)</w:t>
          </w:r>
        </w:p>
      </w:tc>
      <w:tc>
        <w:tcPr>
          <w:tcW w:w="1864" w:type="dxa"/>
        </w:tcPr>
        <w:p w14:paraId="59B692B4" w14:textId="77777777" w:rsidR="003D24A1" w:rsidRPr="00903242" w:rsidRDefault="003D24A1" w:rsidP="00950657">
          <w:pPr>
            <w:tabs>
              <w:tab w:val="center" w:pos="4153"/>
              <w:tab w:val="right" w:pos="8306"/>
            </w:tabs>
            <w:jc w:val="center"/>
            <w:rPr>
              <w:sz w:val="10"/>
              <w:szCs w:val="10"/>
            </w:rPr>
          </w:pPr>
          <w:r w:rsidRPr="00903242">
            <w:rPr>
              <w:noProof/>
              <w:sz w:val="10"/>
              <w:szCs w:val="10"/>
              <w:lang w:eastAsia="el-GR"/>
            </w:rPr>
            <w:drawing>
              <wp:inline distT="0" distB="0" distL="0" distR="0" wp14:anchorId="66197480" wp14:editId="5EEDB8FD">
                <wp:extent cx="559642" cy="3497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349" cy="380794"/>
                        </a:xfrm>
                        <a:prstGeom prst="rect">
                          <a:avLst/>
                        </a:prstGeom>
                      </pic:spPr>
                    </pic:pic>
                  </a:graphicData>
                </a:graphic>
              </wp:inline>
            </w:drawing>
          </w:r>
        </w:p>
      </w:tc>
    </w:tr>
  </w:tbl>
  <w:p w14:paraId="0B918022" w14:textId="62BC0248" w:rsidR="003D24A1" w:rsidRPr="00F66932" w:rsidRDefault="003D24A1" w:rsidP="005473DD">
    <w:pPr>
      <w:tabs>
        <w:tab w:val="center" w:pos="4153"/>
        <w:tab w:val="right" w:pos="8306"/>
      </w:tabs>
      <w:rPr>
        <w:rFonts w:ascii="Times New Roman" w:eastAsia="Times New Roman" w:hAnsi="Times New Roman"/>
        <w:sz w:val="20"/>
        <w:szCs w:val="20"/>
        <w:lang w:val="el-GR"/>
      </w:rPr>
    </w:pPr>
    <w:r>
      <w:rPr>
        <w:rFonts w:ascii="Times New Roman" w:eastAsia="Times New Roman" w:hAnsi="Times New Roman"/>
        <w:sz w:val="20"/>
        <w:szCs w:val="20"/>
        <w:lang w:val="el-GR"/>
      </w:rPr>
      <w:t xml:space="preserve"> </w:t>
    </w: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14:paraId="15D631F1" w14:textId="69200F1C" w:rsidR="003D24A1" w:rsidRPr="00B90E4D" w:rsidRDefault="003D24A1" w:rsidP="001E13EE">
    <w:pPr>
      <w:tabs>
        <w:tab w:val="center" w:pos="4153"/>
        <w:tab w:val="right" w:pos="8306"/>
      </w:tabs>
      <w:jc w:val="center"/>
      <w:rPr>
        <w:rFonts w:eastAsiaTheme="minorHAnsi"/>
        <w:b/>
        <w:bCs/>
        <w:sz w:val="14"/>
        <w:szCs w:val="14"/>
        <w:lang w:val="el-GR"/>
      </w:rPr>
    </w:pPr>
    <w:r w:rsidRPr="00B90E4D">
      <w:rPr>
        <w:rFonts w:eastAsiaTheme="minorHAnsi"/>
        <w:b/>
        <w:bCs/>
        <w:sz w:val="14"/>
        <w:szCs w:val="14"/>
        <w:lang w:val="el-GR"/>
      </w:rPr>
      <w:t xml:space="preserve">Δράση συγχρηματοδοτούμενη σε ποσοστό 75% από κοινοτικούς πόρους και 25% από εθνικούς πόρους που θα βαρύνει τις πιστώσεις του </w:t>
    </w:r>
    <w:proofErr w:type="spellStart"/>
    <w:r w:rsidRPr="00B90E4D">
      <w:rPr>
        <w:rFonts w:eastAsiaTheme="minorHAnsi"/>
        <w:b/>
        <w:bCs/>
        <w:sz w:val="14"/>
        <w:szCs w:val="14"/>
        <w:lang w:val="el-GR"/>
      </w:rPr>
      <w:t>υπ</w:t>
    </w:r>
    <w:proofErr w:type="spellEnd"/>
    <w:r w:rsidRPr="00B90E4D">
      <w:rPr>
        <w:rFonts w:eastAsiaTheme="minorHAnsi"/>
        <w:b/>
        <w:bCs/>
        <w:sz w:val="14"/>
        <w:szCs w:val="14"/>
        <w:lang w:val="el-GR"/>
      </w:rPr>
      <w:t xml:space="preserve">΄ </w:t>
    </w:r>
    <w:proofErr w:type="spellStart"/>
    <w:r w:rsidRPr="00B90E4D">
      <w:rPr>
        <w:rFonts w:eastAsiaTheme="minorHAnsi"/>
        <w:b/>
        <w:bCs/>
        <w:sz w:val="14"/>
        <w:szCs w:val="14"/>
        <w:lang w:val="el-GR"/>
      </w:rPr>
      <w:t>αριθμ</w:t>
    </w:r>
    <w:proofErr w:type="spellEnd"/>
    <w:r w:rsidRPr="00B90E4D">
      <w:rPr>
        <w:rFonts w:eastAsiaTheme="minorHAnsi"/>
        <w:b/>
        <w:bCs/>
        <w:sz w:val="14"/>
        <w:szCs w:val="14"/>
        <w:lang w:val="el-GR"/>
      </w:rPr>
      <w:t>. 2016ΣΕ05020013 Έργου της ΣΑΕ 050/2 με τίτλο: «</w:t>
    </w:r>
    <w:proofErr w:type="spellStart"/>
    <w:r w:rsidRPr="00B90E4D">
      <w:rPr>
        <w:rFonts w:eastAsiaTheme="minorHAnsi"/>
        <w:b/>
        <w:bCs/>
        <w:sz w:val="14"/>
        <w:szCs w:val="14"/>
        <w:lang w:val="el-GR"/>
      </w:rPr>
      <w:t>Στοχευμένες</w:t>
    </w:r>
    <w:proofErr w:type="spellEnd"/>
    <w:r w:rsidRPr="00B90E4D">
      <w:rPr>
        <w:rFonts w:eastAsiaTheme="minorHAnsi"/>
        <w:b/>
        <w:bCs/>
        <w:sz w:val="14"/>
        <w:szCs w:val="14"/>
        <w:lang w:val="el-GR"/>
      </w:rPr>
      <w:t xml:space="preserve"> Δράσεις για την Αύξηση της Προστασίας των Εθνικά Χαρακτηρισμένων Ευρωπαϊ</w:t>
    </w:r>
    <w:r>
      <w:rPr>
        <w:rFonts w:eastAsiaTheme="minorHAnsi"/>
        <w:b/>
        <w:bCs/>
        <w:sz w:val="14"/>
        <w:szCs w:val="14"/>
        <w:lang w:val="el-GR"/>
      </w:rPr>
      <w:t>κών Υποδομών Ζωτικής Σημασίας».</w:t>
    </w:r>
  </w:p>
  <w:p w14:paraId="55469928" w14:textId="77777777" w:rsidR="003D24A1" w:rsidRPr="00B90E4D" w:rsidRDefault="003D24A1" w:rsidP="005473DD">
    <w:pPr>
      <w:tabs>
        <w:tab w:val="center" w:pos="4153"/>
        <w:tab w:val="right" w:pos="8306"/>
      </w:tabs>
      <w:jc w:val="center"/>
      <w:rPr>
        <w:rFonts w:eastAsiaTheme="minorHAnsi"/>
        <w:sz w:val="14"/>
        <w:szCs w:val="14"/>
        <w:lang w:val="el-GR"/>
      </w:rPr>
    </w:pPr>
  </w:p>
  <w:p w14:paraId="106E6CA0" w14:textId="77777777" w:rsidR="003D24A1" w:rsidRPr="00B90E4D" w:rsidRDefault="003D24A1" w:rsidP="005473DD">
    <w:pPr>
      <w:tabs>
        <w:tab w:val="center" w:pos="4153"/>
        <w:tab w:val="right" w:pos="8306"/>
      </w:tabs>
      <w:ind w:left="-993"/>
      <w:jc w:val="center"/>
      <w:rPr>
        <w:rFonts w:ascii="Palatino Linotype" w:eastAsia="Times New Roman" w:hAnsi="Palatino Linotype"/>
        <w:i/>
        <w:sz w:val="16"/>
        <w:szCs w:val="16"/>
        <w:lang w:val="el-GR"/>
      </w:rPr>
    </w:pPr>
    <w:r w:rsidRPr="00B90E4D">
      <w:rPr>
        <w:rFonts w:ascii="Palatino Linotype" w:eastAsia="Times New Roman" w:hAnsi="Palatino Linotype"/>
        <w:i/>
        <w:sz w:val="16"/>
        <w:szCs w:val="16"/>
        <w:lang w:val="el-GR"/>
      </w:rPr>
      <w:t xml:space="preserve">Π. Κανελλοπούλου 4, Τ.Κ. 101 77, Αθήνα </w:t>
    </w:r>
    <w:proofErr w:type="spellStart"/>
    <w:r w:rsidRPr="00B90E4D">
      <w:rPr>
        <w:rFonts w:ascii="Palatino Linotype" w:eastAsia="Times New Roman" w:hAnsi="Palatino Linotype"/>
        <w:i/>
        <w:sz w:val="16"/>
        <w:szCs w:val="16"/>
        <w:lang w:val="el-GR"/>
      </w:rPr>
      <w:t>τηλ</w:t>
    </w:r>
    <w:proofErr w:type="spellEnd"/>
    <w:r w:rsidRPr="00B90E4D">
      <w:rPr>
        <w:rFonts w:ascii="Palatino Linotype" w:eastAsia="Times New Roman" w:hAnsi="Palatino Linotype"/>
        <w:i/>
        <w:sz w:val="16"/>
        <w:szCs w:val="16"/>
        <w:lang w:val="el-GR"/>
      </w:rPr>
      <w:t xml:space="preserve">.: 210 7481630, 210 7481347 </w:t>
    </w:r>
    <w:r w:rsidRPr="00903242">
      <w:rPr>
        <w:rFonts w:ascii="Palatino Linotype" w:eastAsia="Times New Roman" w:hAnsi="Palatino Linotype"/>
        <w:i/>
        <w:sz w:val="16"/>
        <w:szCs w:val="16"/>
      </w:rPr>
      <w:t>Fax</w:t>
    </w:r>
    <w:r w:rsidRPr="00B90E4D">
      <w:rPr>
        <w:rFonts w:ascii="Palatino Linotype" w:eastAsia="Times New Roman" w:hAnsi="Palatino Linotype"/>
        <w:i/>
        <w:sz w:val="16"/>
        <w:szCs w:val="16"/>
        <w:lang w:val="el-GR"/>
      </w:rPr>
      <w:t xml:space="preserve">: 210 7481995, </w:t>
    </w:r>
    <w:r w:rsidRPr="00903242">
      <w:rPr>
        <w:rFonts w:ascii="Palatino Linotype" w:eastAsia="Times New Roman" w:hAnsi="Palatino Linotype"/>
        <w:i/>
        <w:sz w:val="16"/>
        <w:szCs w:val="16"/>
      </w:rPr>
      <w:t>www</w:t>
    </w:r>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r w:rsidRPr="00B90E4D">
      <w:rPr>
        <w:rFonts w:ascii="Palatino Linotype" w:eastAsia="Times New Roman" w:hAnsi="Palatino Linotype"/>
        <w:i/>
        <w:sz w:val="16"/>
        <w:szCs w:val="16"/>
        <w:lang w:val="el-GR"/>
      </w:rPr>
      <w:t xml:space="preserve"> </w:t>
    </w:r>
    <w:r w:rsidRPr="00B90E4D">
      <w:rPr>
        <w:rFonts w:ascii="Palatino Linotype" w:eastAsia="Times New Roman" w:hAnsi="Palatino Linotype" w:cs="Calibri"/>
        <w:i/>
        <w:color w:val="C05700"/>
        <w:sz w:val="16"/>
        <w:szCs w:val="16"/>
        <w:lang w:val="el-GR"/>
      </w:rPr>
      <w:t>•</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e</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mail</w:t>
    </w:r>
    <w:r w:rsidRPr="00B90E4D">
      <w:rPr>
        <w:rFonts w:ascii="Palatino Linotype" w:eastAsia="Times New Roman" w:hAnsi="Palatino Linotype"/>
        <w:i/>
        <w:sz w:val="16"/>
        <w:szCs w:val="16"/>
        <w:lang w:val="el-GR"/>
      </w:rPr>
      <w:t xml:space="preserve">: </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proofErr w:type="spellStart"/>
    <w:r w:rsidRPr="00903242">
      <w:rPr>
        <w:rFonts w:ascii="Palatino Linotype" w:eastAsia="Times New Roman" w:hAnsi="Palatino Linotype"/>
        <w:i/>
        <w:sz w:val="16"/>
        <w:szCs w:val="16"/>
      </w:rPr>
      <w:t>kemea</w:t>
    </w:r>
    <w:proofErr w:type="spellEnd"/>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p>
  <w:p w14:paraId="5D1F95A0" w14:textId="77777777" w:rsidR="003D24A1" w:rsidRPr="00B90E4D" w:rsidRDefault="003D24A1">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DC26" w14:textId="77777777" w:rsidR="003D24A1" w:rsidRDefault="003D24A1" w:rsidP="002B2AF6">
      <w:r>
        <w:separator/>
      </w:r>
    </w:p>
  </w:footnote>
  <w:footnote w:type="continuationSeparator" w:id="0">
    <w:p w14:paraId="00E21EAC" w14:textId="77777777" w:rsidR="003D24A1" w:rsidRDefault="003D24A1" w:rsidP="002B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69F" w14:textId="77777777" w:rsidR="003D24A1" w:rsidRDefault="003D24A1" w:rsidP="005473DD">
    <w:pPr>
      <w:pStyle w:val="a7"/>
      <w:tabs>
        <w:tab w:val="clear" w:pos="4153"/>
        <w:tab w:val="clear" w:pos="8306"/>
      </w:tabs>
      <w:rPr>
        <w:noProof/>
        <w:lang w:eastAsia="el-GR"/>
      </w:rPr>
    </w:pPr>
    <w:r>
      <w:rPr>
        <w:noProof/>
        <w:lang w:val="el-GR" w:eastAsia="el-GR"/>
      </w:rPr>
      <w:drawing>
        <wp:anchor distT="0" distB="0" distL="114300" distR="114300" simplePos="0" relativeHeight="251659264" behindDoc="1" locked="0" layoutInCell="1" allowOverlap="1" wp14:anchorId="78CD267C" wp14:editId="714A4D4B">
          <wp:simplePos x="0" y="0"/>
          <wp:positionH relativeFrom="column">
            <wp:posOffset>-723900</wp:posOffset>
          </wp:positionH>
          <wp:positionV relativeFrom="paragraph">
            <wp:posOffset>-300990</wp:posOffset>
          </wp:positionV>
          <wp:extent cx="1454785" cy="822325"/>
          <wp:effectExtent l="19050" t="0" r="0" b="0"/>
          <wp:wrapThrough wrapText="bothSides">
            <wp:wrapPolygon edited="0">
              <wp:start x="-283" y="0"/>
              <wp:lineTo x="-283" y="21016"/>
              <wp:lineTo x="21496" y="21016"/>
              <wp:lineTo x="21496" y="0"/>
              <wp:lineTo x="-28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454785" cy="822325"/>
                  </a:xfrm>
                  <a:prstGeom prst="rect">
                    <a:avLst/>
                  </a:prstGeom>
                  <a:noFill/>
                  <a:ln w="9525">
                    <a:noFill/>
                    <a:miter lim="800000"/>
                    <a:headEnd/>
                    <a:tailEnd/>
                  </a:ln>
                </pic:spPr>
              </pic:pic>
            </a:graphicData>
          </a:graphic>
        </wp:anchor>
      </w:drawing>
    </w:r>
  </w:p>
  <w:tbl>
    <w:tblPr>
      <w:tblW w:w="8527" w:type="dxa"/>
      <w:tblLook w:val="04A0" w:firstRow="1" w:lastRow="0" w:firstColumn="1" w:lastColumn="0" w:noHBand="0" w:noVBand="1"/>
    </w:tblPr>
    <w:tblGrid>
      <w:gridCol w:w="1384"/>
      <w:gridCol w:w="7143"/>
    </w:tblGrid>
    <w:tr w:rsidR="003D24A1" w:rsidRPr="001A16B8" w14:paraId="67E2FD1E" w14:textId="77777777" w:rsidTr="006A6A04">
      <w:trPr>
        <w:trHeight w:val="193"/>
      </w:trPr>
      <w:tc>
        <w:tcPr>
          <w:tcW w:w="1384" w:type="dxa"/>
          <w:vMerge w:val="restart"/>
          <w:tcBorders>
            <w:right w:val="single" w:sz="12" w:space="0" w:color="auto"/>
          </w:tcBorders>
          <w:shd w:val="clear" w:color="auto" w:fill="auto"/>
        </w:tcPr>
        <w:p w14:paraId="02C2EB61" w14:textId="77777777" w:rsidR="003D24A1" w:rsidRPr="001A16B8" w:rsidRDefault="003D24A1" w:rsidP="005473DD">
          <w:pPr>
            <w:pStyle w:val="a7"/>
            <w:tabs>
              <w:tab w:val="clear" w:pos="4153"/>
              <w:tab w:val="clear" w:pos="8306"/>
            </w:tabs>
          </w:pPr>
        </w:p>
      </w:tc>
      <w:tc>
        <w:tcPr>
          <w:tcW w:w="7143" w:type="dxa"/>
          <w:tcBorders>
            <w:left w:val="single" w:sz="12" w:space="0" w:color="auto"/>
          </w:tcBorders>
          <w:shd w:val="clear" w:color="auto" w:fill="auto"/>
        </w:tcPr>
        <w:p w14:paraId="0ACCA502" w14:textId="77777777" w:rsidR="003D24A1" w:rsidRPr="001A16B8" w:rsidRDefault="003D24A1" w:rsidP="005473DD">
          <w:pPr>
            <w:pStyle w:val="a7"/>
            <w:tabs>
              <w:tab w:val="clear" w:pos="4153"/>
              <w:tab w:val="clear" w:pos="8306"/>
            </w:tabs>
            <w:rPr>
              <w:sz w:val="20"/>
              <w:szCs w:val="52"/>
            </w:rPr>
          </w:pPr>
          <w:r w:rsidRPr="001A16B8">
            <w:rPr>
              <w:color w:val="0F243E"/>
            </w:rPr>
            <w:t>ΚΕΝΤΡΟ ΜΕΛΕΤΩΝ ΑΣΦΑΛΕΙΑΣ</w:t>
          </w:r>
        </w:p>
      </w:tc>
    </w:tr>
    <w:tr w:rsidR="003D24A1" w:rsidRPr="001A16B8" w14:paraId="24F57D1A" w14:textId="77777777" w:rsidTr="006A6A04">
      <w:trPr>
        <w:trHeight w:val="195"/>
      </w:trPr>
      <w:tc>
        <w:tcPr>
          <w:tcW w:w="1384" w:type="dxa"/>
          <w:vMerge/>
          <w:tcBorders>
            <w:right w:val="single" w:sz="12" w:space="0" w:color="auto"/>
          </w:tcBorders>
          <w:shd w:val="clear" w:color="auto" w:fill="auto"/>
        </w:tcPr>
        <w:p w14:paraId="0A154BFF" w14:textId="77777777" w:rsidR="003D24A1" w:rsidRPr="001A16B8" w:rsidRDefault="003D24A1" w:rsidP="005473DD">
          <w:pPr>
            <w:pStyle w:val="a7"/>
            <w:tabs>
              <w:tab w:val="clear" w:pos="4153"/>
              <w:tab w:val="clear" w:pos="8306"/>
            </w:tabs>
          </w:pPr>
        </w:p>
      </w:tc>
      <w:tc>
        <w:tcPr>
          <w:tcW w:w="7143" w:type="dxa"/>
          <w:tcBorders>
            <w:left w:val="single" w:sz="12" w:space="0" w:color="auto"/>
          </w:tcBorders>
          <w:shd w:val="clear" w:color="auto" w:fill="auto"/>
        </w:tcPr>
        <w:p w14:paraId="6E11339A" w14:textId="77777777" w:rsidR="003D24A1" w:rsidRPr="001A16B8" w:rsidRDefault="003D24A1" w:rsidP="005473DD">
          <w:pPr>
            <w:pStyle w:val="a7"/>
            <w:tabs>
              <w:tab w:val="clear" w:pos="4153"/>
              <w:tab w:val="clear" w:pos="8306"/>
            </w:tabs>
          </w:pPr>
          <w:r w:rsidRPr="001A16B8">
            <w:rPr>
              <w:color w:val="95B3D7"/>
            </w:rPr>
            <w:t>CENTER FOR SECURITY STUDIES</w:t>
          </w:r>
        </w:p>
      </w:tc>
    </w:tr>
  </w:tbl>
  <w:p w14:paraId="1C442816" w14:textId="77777777" w:rsidR="003D24A1" w:rsidRPr="005473DD" w:rsidRDefault="003D24A1" w:rsidP="005473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3EB"/>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46DA3"/>
    <w:multiLevelType w:val="hybridMultilevel"/>
    <w:tmpl w:val="84C4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B3923"/>
    <w:multiLevelType w:val="hybridMultilevel"/>
    <w:tmpl w:val="4306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7127"/>
    <w:multiLevelType w:val="hybridMultilevel"/>
    <w:tmpl w:val="61A8CA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295CE1"/>
    <w:multiLevelType w:val="hybridMultilevel"/>
    <w:tmpl w:val="B74092B2"/>
    <w:lvl w:ilvl="0" w:tplc="44725B1C">
      <w:start w:val="1"/>
      <w:numFmt w:val="bullet"/>
      <w:lvlText w:val="•"/>
      <w:lvlJc w:val="left"/>
      <w:pPr>
        <w:tabs>
          <w:tab w:val="num" w:pos="720"/>
        </w:tabs>
        <w:ind w:left="720" w:hanging="360"/>
      </w:pPr>
      <w:rPr>
        <w:rFonts w:ascii="Times New Roman" w:hAnsi="Times New Roman" w:hint="default"/>
      </w:rPr>
    </w:lvl>
    <w:lvl w:ilvl="1" w:tplc="C0AE6A8A" w:tentative="1">
      <w:start w:val="1"/>
      <w:numFmt w:val="bullet"/>
      <w:lvlText w:val="•"/>
      <w:lvlJc w:val="left"/>
      <w:pPr>
        <w:tabs>
          <w:tab w:val="num" w:pos="1440"/>
        </w:tabs>
        <w:ind w:left="1440" w:hanging="360"/>
      </w:pPr>
      <w:rPr>
        <w:rFonts w:ascii="Times New Roman" w:hAnsi="Times New Roman" w:hint="default"/>
      </w:rPr>
    </w:lvl>
    <w:lvl w:ilvl="2" w:tplc="B0ECFA6E" w:tentative="1">
      <w:start w:val="1"/>
      <w:numFmt w:val="bullet"/>
      <w:lvlText w:val="•"/>
      <w:lvlJc w:val="left"/>
      <w:pPr>
        <w:tabs>
          <w:tab w:val="num" w:pos="2160"/>
        </w:tabs>
        <w:ind w:left="2160" w:hanging="360"/>
      </w:pPr>
      <w:rPr>
        <w:rFonts w:ascii="Times New Roman" w:hAnsi="Times New Roman" w:hint="default"/>
      </w:rPr>
    </w:lvl>
    <w:lvl w:ilvl="3" w:tplc="DE90D772" w:tentative="1">
      <w:start w:val="1"/>
      <w:numFmt w:val="bullet"/>
      <w:lvlText w:val="•"/>
      <w:lvlJc w:val="left"/>
      <w:pPr>
        <w:tabs>
          <w:tab w:val="num" w:pos="2880"/>
        </w:tabs>
        <w:ind w:left="2880" w:hanging="360"/>
      </w:pPr>
      <w:rPr>
        <w:rFonts w:ascii="Times New Roman" w:hAnsi="Times New Roman" w:hint="default"/>
      </w:rPr>
    </w:lvl>
    <w:lvl w:ilvl="4" w:tplc="A8ECD100" w:tentative="1">
      <w:start w:val="1"/>
      <w:numFmt w:val="bullet"/>
      <w:lvlText w:val="•"/>
      <w:lvlJc w:val="left"/>
      <w:pPr>
        <w:tabs>
          <w:tab w:val="num" w:pos="3600"/>
        </w:tabs>
        <w:ind w:left="3600" w:hanging="360"/>
      </w:pPr>
      <w:rPr>
        <w:rFonts w:ascii="Times New Roman" w:hAnsi="Times New Roman" w:hint="default"/>
      </w:rPr>
    </w:lvl>
    <w:lvl w:ilvl="5" w:tplc="6C846542" w:tentative="1">
      <w:start w:val="1"/>
      <w:numFmt w:val="bullet"/>
      <w:lvlText w:val="•"/>
      <w:lvlJc w:val="left"/>
      <w:pPr>
        <w:tabs>
          <w:tab w:val="num" w:pos="4320"/>
        </w:tabs>
        <w:ind w:left="4320" w:hanging="360"/>
      </w:pPr>
      <w:rPr>
        <w:rFonts w:ascii="Times New Roman" w:hAnsi="Times New Roman" w:hint="default"/>
      </w:rPr>
    </w:lvl>
    <w:lvl w:ilvl="6" w:tplc="1E8A0254" w:tentative="1">
      <w:start w:val="1"/>
      <w:numFmt w:val="bullet"/>
      <w:lvlText w:val="•"/>
      <w:lvlJc w:val="left"/>
      <w:pPr>
        <w:tabs>
          <w:tab w:val="num" w:pos="5040"/>
        </w:tabs>
        <w:ind w:left="5040" w:hanging="360"/>
      </w:pPr>
      <w:rPr>
        <w:rFonts w:ascii="Times New Roman" w:hAnsi="Times New Roman" w:hint="default"/>
      </w:rPr>
    </w:lvl>
    <w:lvl w:ilvl="7" w:tplc="CD0A726A" w:tentative="1">
      <w:start w:val="1"/>
      <w:numFmt w:val="bullet"/>
      <w:lvlText w:val="•"/>
      <w:lvlJc w:val="left"/>
      <w:pPr>
        <w:tabs>
          <w:tab w:val="num" w:pos="5760"/>
        </w:tabs>
        <w:ind w:left="5760" w:hanging="360"/>
      </w:pPr>
      <w:rPr>
        <w:rFonts w:ascii="Times New Roman" w:hAnsi="Times New Roman" w:hint="default"/>
      </w:rPr>
    </w:lvl>
    <w:lvl w:ilvl="8" w:tplc="D67E5A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8813CE"/>
    <w:multiLevelType w:val="hybridMultilevel"/>
    <w:tmpl w:val="23DA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41560"/>
    <w:multiLevelType w:val="hybridMultilevel"/>
    <w:tmpl w:val="8E329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45727D"/>
    <w:multiLevelType w:val="hybridMultilevel"/>
    <w:tmpl w:val="F3824458"/>
    <w:lvl w:ilvl="0" w:tplc="786ADB4A">
      <w:start w:val="1"/>
      <w:numFmt w:val="bullet"/>
      <w:lvlText w:val="•"/>
      <w:lvlJc w:val="left"/>
      <w:pPr>
        <w:tabs>
          <w:tab w:val="num" w:pos="720"/>
        </w:tabs>
        <w:ind w:left="720" w:hanging="360"/>
      </w:pPr>
      <w:rPr>
        <w:rFonts w:ascii="Times New Roman" w:hAnsi="Times New Roman" w:hint="default"/>
      </w:rPr>
    </w:lvl>
    <w:lvl w:ilvl="1" w:tplc="2B40ACF6" w:tentative="1">
      <w:start w:val="1"/>
      <w:numFmt w:val="bullet"/>
      <w:lvlText w:val="•"/>
      <w:lvlJc w:val="left"/>
      <w:pPr>
        <w:tabs>
          <w:tab w:val="num" w:pos="1440"/>
        </w:tabs>
        <w:ind w:left="1440" w:hanging="360"/>
      </w:pPr>
      <w:rPr>
        <w:rFonts w:ascii="Times New Roman" w:hAnsi="Times New Roman" w:hint="default"/>
      </w:rPr>
    </w:lvl>
    <w:lvl w:ilvl="2" w:tplc="FF8EAF62" w:tentative="1">
      <w:start w:val="1"/>
      <w:numFmt w:val="bullet"/>
      <w:lvlText w:val="•"/>
      <w:lvlJc w:val="left"/>
      <w:pPr>
        <w:tabs>
          <w:tab w:val="num" w:pos="2160"/>
        </w:tabs>
        <w:ind w:left="2160" w:hanging="360"/>
      </w:pPr>
      <w:rPr>
        <w:rFonts w:ascii="Times New Roman" w:hAnsi="Times New Roman" w:hint="default"/>
      </w:rPr>
    </w:lvl>
    <w:lvl w:ilvl="3" w:tplc="BF82719A" w:tentative="1">
      <w:start w:val="1"/>
      <w:numFmt w:val="bullet"/>
      <w:lvlText w:val="•"/>
      <w:lvlJc w:val="left"/>
      <w:pPr>
        <w:tabs>
          <w:tab w:val="num" w:pos="2880"/>
        </w:tabs>
        <w:ind w:left="2880" w:hanging="360"/>
      </w:pPr>
      <w:rPr>
        <w:rFonts w:ascii="Times New Roman" w:hAnsi="Times New Roman" w:hint="default"/>
      </w:rPr>
    </w:lvl>
    <w:lvl w:ilvl="4" w:tplc="95E041F4" w:tentative="1">
      <w:start w:val="1"/>
      <w:numFmt w:val="bullet"/>
      <w:lvlText w:val="•"/>
      <w:lvlJc w:val="left"/>
      <w:pPr>
        <w:tabs>
          <w:tab w:val="num" w:pos="3600"/>
        </w:tabs>
        <w:ind w:left="3600" w:hanging="360"/>
      </w:pPr>
      <w:rPr>
        <w:rFonts w:ascii="Times New Roman" w:hAnsi="Times New Roman" w:hint="default"/>
      </w:rPr>
    </w:lvl>
    <w:lvl w:ilvl="5" w:tplc="A872CFA2" w:tentative="1">
      <w:start w:val="1"/>
      <w:numFmt w:val="bullet"/>
      <w:lvlText w:val="•"/>
      <w:lvlJc w:val="left"/>
      <w:pPr>
        <w:tabs>
          <w:tab w:val="num" w:pos="4320"/>
        </w:tabs>
        <w:ind w:left="4320" w:hanging="360"/>
      </w:pPr>
      <w:rPr>
        <w:rFonts w:ascii="Times New Roman" w:hAnsi="Times New Roman" w:hint="default"/>
      </w:rPr>
    </w:lvl>
    <w:lvl w:ilvl="6" w:tplc="F65E0B64" w:tentative="1">
      <w:start w:val="1"/>
      <w:numFmt w:val="bullet"/>
      <w:lvlText w:val="•"/>
      <w:lvlJc w:val="left"/>
      <w:pPr>
        <w:tabs>
          <w:tab w:val="num" w:pos="5040"/>
        </w:tabs>
        <w:ind w:left="5040" w:hanging="360"/>
      </w:pPr>
      <w:rPr>
        <w:rFonts w:ascii="Times New Roman" w:hAnsi="Times New Roman" w:hint="default"/>
      </w:rPr>
    </w:lvl>
    <w:lvl w:ilvl="7" w:tplc="470C1852" w:tentative="1">
      <w:start w:val="1"/>
      <w:numFmt w:val="bullet"/>
      <w:lvlText w:val="•"/>
      <w:lvlJc w:val="left"/>
      <w:pPr>
        <w:tabs>
          <w:tab w:val="num" w:pos="5760"/>
        </w:tabs>
        <w:ind w:left="5760" w:hanging="360"/>
      </w:pPr>
      <w:rPr>
        <w:rFonts w:ascii="Times New Roman" w:hAnsi="Times New Roman" w:hint="default"/>
      </w:rPr>
    </w:lvl>
    <w:lvl w:ilvl="8" w:tplc="3F8C40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1D96C34"/>
    <w:multiLevelType w:val="hybridMultilevel"/>
    <w:tmpl w:val="91C817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C6336"/>
    <w:multiLevelType w:val="hybridMultilevel"/>
    <w:tmpl w:val="99C82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A6B31B7"/>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F6C"/>
    <w:multiLevelType w:val="hybridMultilevel"/>
    <w:tmpl w:val="795A15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7192EC0"/>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B79AE"/>
    <w:multiLevelType w:val="hybridMultilevel"/>
    <w:tmpl w:val="CC8EF7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71560CA"/>
    <w:multiLevelType w:val="hybridMultilevel"/>
    <w:tmpl w:val="F4AC26DE"/>
    <w:lvl w:ilvl="0" w:tplc="7BA62062">
      <w:start w:val="1"/>
      <w:numFmt w:val="bullet"/>
      <w:lvlText w:val="•"/>
      <w:lvlJc w:val="left"/>
      <w:pPr>
        <w:tabs>
          <w:tab w:val="num" w:pos="720"/>
        </w:tabs>
        <w:ind w:left="720" w:hanging="360"/>
      </w:pPr>
      <w:rPr>
        <w:rFonts w:ascii="Times New Roman" w:hAnsi="Times New Roman" w:hint="default"/>
      </w:rPr>
    </w:lvl>
    <w:lvl w:ilvl="1" w:tplc="BBECC068" w:tentative="1">
      <w:start w:val="1"/>
      <w:numFmt w:val="bullet"/>
      <w:lvlText w:val="•"/>
      <w:lvlJc w:val="left"/>
      <w:pPr>
        <w:tabs>
          <w:tab w:val="num" w:pos="1440"/>
        </w:tabs>
        <w:ind w:left="1440" w:hanging="360"/>
      </w:pPr>
      <w:rPr>
        <w:rFonts w:ascii="Times New Roman" w:hAnsi="Times New Roman" w:hint="default"/>
      </w:rPr>
    </w:lvl>
    <w:lvl w:ilvl="2" w:tplc="04581074" w:tentative="1">
      <w:start w:val="1"/>
      <w:numFmt w:val="bullet"/>
      <w:lvlText w:val="•"/>
      <w:lvlJc w:val="left"/>
      <w:pPr>
        <w:tabs>
          <w:tab w:val="num" w:pos="2160"/>
        </w:tabs>
        <w:ind w:left="2160" w:hanging="360"/>
      </w:pPr>
      <w:rPr>
        <w:rFonts w:ascii="Times New Roman" w:hAnsi="Times New Roman" w:hint="default"/>
      </w:rPr>
    </w:lvl>
    <w:lvl w:ilvl="3" w:tplc="A322BFBA" w:tentative="1">
      <w:start w:val="1"/>
      <w:numFmt w:val="bullet"/>
      <w:lvlText w:val="•"/>
      <w:lvlJc w:val="left"/>
      <w:pPr>
        <w:tabs>
          <w:tab w:val="num" w:pos="2880"/>
        </w:tabs>
        <w:ind w:left="2880" w:hanging="360"/>
      </w:pPr>
      <w:rPr>
        <w:rFonts w:ascii="Times New Roman" w:hAnsi="Times New Roman" w:hint="default"/>
      </w:rPr>
    </w:lvl>
    <w:lvl w:ilvl="4" w:tplc="CC36EA36" w:tentative="1">
      <w:start w:val="1"/>
      <w:numFmt w:val="bullet"/>
      <w:lvlText w:val="•"/>
      <w:lvlJc w:val="left"/>
      <w:pPr>
        <w:tabs>
          <w:tab w:val="num" w:pos="3600"/>
        </w:tabs>
        <w:ind w:left="3600" w:hanging="360"/>
      </w:pPr>
      <w:rPr>
        <w:rFonts w:ascii="Times New Roman" w:hAnsi="Times New Roman" w:hint="default"/>
      </w:rPr>
    </w:lvl>
    <w:lvl w:ilvl="5" w:tplc="B1DEFE36" w:tentative="1">
      <w:start w:val="1"/>
      <w:numFmt w:val="bullet"/>
      <w:lvlText w:val="•"/>
      <w:lvlJc w:val="left"/>
      <w:pPr>
        <w:tabs>
          <w:tab w:val="num" w:pos="4320"/>
        </w:tabs>
        <w:ind w:left="4320" w:hanging="360"/>
      </w:pPr>
      <w:rPr>
        <w:rFonts w:ascii="Times New Roman" w:hAnsi="Times New Roman" w:hint="default"/>
      </w:rPr>
    </w:lvl>
    <w:lvl w:ilvl="6" w:tplc="E6D63BDA" w:tentative="1">
      <w:start w:val="1"/>
      <w:numFmt w:val="bullet"/>
      <w:lvlText w:val="•"/>
      <w:lvlJc w:val="left"/>
      <w:pPr>
        <w:tabs>
          <w:tab w:val="num" w:pos="5040"/>
        </w:tabs>
        <w:ind w:left="5040" w:hanging="360"/>
      </w:pPr>
      <w:rPr>
        <w:rFonts w:ascii="Times New Roman" w:hAnsi="Times New Roman" w:hint="default"/>
      </w:rPr>
    </w:lvl>
    <w:lvl w:ilvl="7" w:tplc="7CC06AFC" w:tentative="1">
      <w:start w:val="1"/>
      <w:numFmt w:val="bullet"/>
      <w:lvlText w:val="•"/>
      <w:lvlJc w:val="left"/>
      <w:pPr>
        <w:tabs>
          <w:tab w:val="num" w:pos="5760"/>
        </w:tabs>
        <w:ind w:left="5760" w:hanging="360"/>
      </w:pPr>
      <w:rPr>
        <w:rFonts w:ascii="Times New Roman" w:hAnsi="Times New Roman" w:hint="default"/>
      </w:rPr>
    </w:lvl>
    <w:lvl w:ilvl="8" w:tplc="C6040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5C674F"/>
    <w:multiLevelType w:val="hybridMultilevel"/>
    <w:tmpl w:val="0584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A796F"/>
    <w:multiLevelType w:val="hybridMultilevel"/>
    <w:tmpl w:val="10EC9D3E"/>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7" w15:restartNumberingAfterBreak="0">
    <w:nsid w:val="754E6FB0"/>
    <w:multiLevelType w:val="hybridMultilevel"/>
    <w:tmpl w:val="840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2971"/>
    <w:multiLevelType w:val="hybridMultilevel"/>
    <w:tmpl w:val="331618E6"/>
    <w:lvl w:ilvl="0" w:tplc="7E10AEA4">
      <w:start w:val="1"/>
      <w:numFmt w:val="bullet"/>
      <w:lvlText w:val="•"/>
      <w:lvlJc w:val="left"/>
      <w:pPr>
        <w:tabs>
          <w:tab w:val="num" w:pos="720"/>
        </w:tabs>
        <w:ind w:left="720" w:hanging="360"/>
      </w:pPr>
      <w:rPr>
        <w:rFonts w:ascii="Times New Roman" w:hAnsi="Times New Roman" w:hint="default"/>
      </w:rPr>
    </w:lvl>
    <w:lvl w:ilvl="1" w:tplc="7C86B140" w:tentative="1">
      <w:start w:val="1"/>
      <w:numFmt w:val="bullet"/>
      <w:lvlText w:val="•"/>
      <w:lvlJc w:val="left"/>
      <w:pPr>
        <w:tabs>
          <w:tab w:val="num" w:pos="1440"/>
        </w:tabs>
        <w:ind w:left="1440" w:hanging="360"/>
      </w:pPr>
      <w:rPr>
        <w:rFonts w:ascii="Times New Roman" w:hAnsi="Times New Roman" w:hint="default"/>
      </w:rPr>
    </w:lvl>
    <w:lvl w:ilvl="2" w:tplc="9AA8947A" w:tentative="1">
      <w:start w:val="1"/>
      <w:numFmt w:val="bullet"/>
      <w:lvlText w:val="•"/>
      <w:lvlJc w:val="left"/>
      <w:pPr>
        <w:tabs>
          <w:tab w:val="num" w:pos="2160"/>
        </w:tabs>
        <w:ind w:left="2160" w:hanging="360"/>
      </w:pPr>
      <w:rPr>
        <w:rFonts w:ascii="Times New Roman" w:hAnsi="Times New Roman" w:hint="default"/>
      </w:rPr>
    </w:lvl>
    <w:lvl w:ilvl="3" w:tplc="AF1A2EE4" w:tentative="1">
      <w:start w:val="1"/>
      <w:numFmt w:val="bullet"/>
      <w:lvlText w:val="•"/>
      <w:lvlJc w:val="left"/>
      <w:pPr>
        <w:tabs>
          <w:tab w:val="num" w:pos="2880"/>
        </w:tabs>
        <w:ind w:left="2880" w:hanging="360"/>
      </w:pPr>
      <w:rPr>
        <w:rFonts w:ascii="Times New Roman" w:hAnsi="Times New Roman" w:hint="default"/>
      </w:rPr>
    </w:lvl>
    <w:lvl w:ilvl="4" w:tplc="35FC7EC8" w:tentative="1">
      <w:start w:val="1"/>
      <w:numFmt w:val="bullet"/>
      <w:lvlText w:val="•"/>
      <w:lvlJc w:val="left"/>
      <w:pPr>
        <w:tabs>
          <w:tab w:val="num" w:pos="3600"/>
        </w:tabs>
        <w:ind w:left="3600" w:hanging="360"/>
      </w:pPr>
      <w:rPr>
        <w:rFonts w:ascii="Times New Roman" w:hAnsi="Times New Roman" w:hint="default"/>
      </w:rPr>
    </w:lvl>
    <w:lvl w:ilvl="5" w:tplc="416077E2" w:tentative="1">
      <w:start w:val="1"/>
      <w:numFmt w:val="bullet"/>
      <w:lvlText w:val="•"/>
      <w:lvlJc w:val="left"/>
      <w:pPr>
        <w:tabs>
          <w:tab w:val="num" w:pos="4320"/>
        </w:tabs>
        <w:ind w:left="4320" w:hanging="360"/>
      </w:pPr>
      <w:rPr>
        <w:rFonts w:ascii="Times New Roman" w:hAnsi="Times New Roman" w:hint="default"/>
      </w:rPr>
    </w:lvl>
    <w:lvl w:ilvl="6" w:tplc="8C202088" w:tentative="1">
      <w:start w:val="1"/>
      <w:numFmt w:val="bullet"/>
      <w:lvlText w:val="•"/>
      <w:lvlJc w:val="left"/>
      <w:pPr>
        <w:tabs>
          <w:tab w:val="num" w:pos="5040"/>
        </w:tabs>
        <w:ind w:left="5040" w:hanging="360"/>
      </w:pPr>
      <w:rPr>
        <w:rFonts w:ascii="Times New Roman" w:hAnsi="Times New Roman" w:hint="default"/>
      </w:rPr>
    </w:lvl>
    <w:lvl w:ilvl="7" w:tplc="87F2BA20" w:tentative="1">
      <w:start w:val="1"/>
      <w:numFmt w:val="bullet"/>
      <w:lvlText w:val="•"/>
      <w:lvlJc w:val="left"/>
      <w:pPr>
        <w:tabs>
          <w:tab w:val="num" w:pos="5760"/>
        </w:tabs>
        <w:ind w:left="5760" w:hanging="360"/>
      </w:pPr>
      <w:rPr>
        <w:rFonts w:ascii="Times New Roman" w:hAnsi="Times New Roman" w:hint="default"/>
      </w:rPr>
    </w:lvl>
    <w:lvl w:ilvl="8" w:tplc="0C3220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2354EF"/>
    <w:multiLevelType w:val="hybridMultilevel"/>
    <w:tmpl w:val="ED4A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25B"/>
    <w:multiLevelType w:val="hybridMultilevel"/>
    <w:tmpl w:val="C1F21D6E"/>
    <w:lvl w:ilvl="0" w:tplc="44F4B57E">
      <w:start w:val="1"/>
      <w:numFmt w:val="bullet"/>
      <w:lvlText w:val="•"/>
      <w:lvlJc w:val="left"/>
      <w:pPr>
        <w:tabs>
          <w:tab w:val="num" w:pos="720"/>
        </w:tabs>
        <w:ind w:left="720" w:hanging="360"/>
      </w:pPr>
      <w:rPr>
        <w:rFonts w:ascii="Times New Roman" w:hAnsi="Times New Roman" w:hint="default"/>
      </w:rPr>
    </w:lvl>
    <w:lvl w:ilvl="1" w:tplc="46AA46C6" w:tentative="1">
      <w:start w:val="1"/>
      <w:numFmt w:val="bullet"/>
      <w:lvlText w:val="•"/>
      <w:lvlJc w:val="left"/>
      <w:pPr>
        <w:tabs>
          <w:tab w:val="num" w:pos="1440"/>
        </w:tabs>
        <w:ind w:left="1440" w:hanging="360"/>
      </w:pPr>
      <w:rPr>
        <w:rFonts w:ascii="Times New Roman" w:hAnsi="Times New Roman" w:hint="default"/>
      </w:rPr>
    </w:lvl>
    <w:lvl w:ilvl="2" w:tplc="65887F7C" w:tentative="1">
      <w:start w:val="1"/>
      <w:numFmt w:val="bullet"/>
      <w:lvlText w:val="•"/>
      <w:lvlJc w:val="left"/>
      <w:pPr>
        <w:tabs>
          <w:tab w:val="num" w:pos="2160"/>
        </w:tabs>
        <w:ind w:left="2160" w:hanging="360"/>
      </w:pPr>
      <w:rPr>
        <w:rFonts w:ascii="Times New Roman" w:hAnsi="Times New Roman" w:hint="default"/>
      </w:rPr>
    </w:lvl>
    <w:lvl w:ilvl="3" w:tplc="4934DB2C" w:tentative="1">
      <w:start w:val="1"/>
      <w:numFmt w:val="bullet"/>
      <w:lvlText w:val="•"/>
      <w:lvlJc w:val="left"/>
      <w:pPr>
        <w:tabs>
          <w:tab w:val="num" w:pos="2880"/>
        </w:tabs>
        <w:ind w:left="2880" w:hanging="360"/>
      </w:pPr>
      <w:rPr>
        <w:rFonts w:ascii="Times New Roman" w:hAnsi="Times New Roman" w:hint="default"/>
      </w:rPr>
    </w:lvl>
    <w:lvl w:ilvl="4" w:tplc="E1201DE6" w:tentative="1">
      <w:start w:val="1"/>
      <w:numFmt w:val="bullet"/>
      <w:lvlText w:val="•"/>
      <w:lvlJc w:val="left"/>
      <w:pPr>
        <w:tabs>
          <w:tab w:val="num" w:pos="3600"/>
        </w:tabs>
        <w:ind w:left="3600" w:hanging="360"/>
      </w:pPr>
      <w:rPr>
        <w:rFonts w:ascii="Times New Roman" w:hAnsi="Times New Roman" w:hint="default"/>
      </w:rPr>
    </w:lvl>
    <w:lvl w:ilvl="5" w:tplc="6A76BD1A" w:tentative="1">
      <w:start w:val="1"/>
      <w:numFmt w:val="bullet"/>
      <w:lvlText w:val="•"/>
      <w:lvlJc w:val="left"/>
      <w:pPr>
        <w:tabs>
          <w:tab w:val="num" w:pos="4320"/>
        </w:tabs>
        <w:ind w:left="4320" w:hanging="360"/>
      </w:pPr>
      <w:rPr>
        <w:rFonts w:ascii="Times New Roman" w:hAnsi="Times New Roman" w:hint="default"/>
      </w:rPr>
    </w:lvl>
    <w:lvl w:ilvl="6" w:tplc="05C6F9C4" w:tentative="1">
      <w:start w:val="1"/>
      <w:numFmt w:val="bullet"/>
      <w:lvlText w:val="•"/>
      <w:lvlJc w:val="left"/>
      <w:pPr>
        <w:tabs>
          <w:tab w:val="num" w:pos="5040"/>
        </w:tabs>
        <w:ind w:left="5040" w:hanging="360"/>
      </w:pPr>
      <w:rPr>
        <w:rFonts w:ascii="Times New Roman" w:hAnsi="Times New Roman" w:hint="default"/>
      </w:rPr>
    </w:lvl>
    <w:lvl w:ilvl="7" w:tplc="8BB2BB2C" w:tentative="1">
      <w:start w:val="1"/>
      <w:numFmt w:val="bullet"/>
      <w:lvlText w:val="•"/>
      <w:lvlJc w:val="left"/>
      <w:pPr>
        <w:tabs>
          <w:tab w:val="num" w:pos="5760"/>
        </w:tabs>
        <w:ind w:left="5760" w:hanging="360"/>
      </w:pPr>
      <w:rPr>
        <w:rFonts w:ascii="Times New Roman" w:hAnsi="Times New Roman" w:hint="default"/>
      </w:rPr>
    </w:lvl>
    <w:lvl w:ilvl="8" w:tplc="30B28A2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8"/>
  </w:num>
  <w:num w:numId="3">
    <w:abstractNumId w:val="5"/>
  </w:num>
  <w:num w:numId="4">
    <w:abstractNumId w:val="10"/>
  </w:num>
  <w:num w:numId="5">
    <w:abstractNumId w:val="15"/>
  </w:num>
  <w:num w:numId="6">
    <w:abstractNumId w:val="3"/>
  </w:num>
  <w:num w:numId="7">
    <w:abstractNumId w:val="13"/>
  </w:num>
  <w:num w:numId="8">
    <w:abstractNumId w:val="17"/>
  </w:num>
  <w:num w:numId="9">
    <w:abstractNumId w:val="12"/>
  </w:num>
  <w:num w:numId="10">
    <w:abstractNumId w:val="0"/>
  </w:num>
  <w:num w:numId="11">
    <w:abstractNumId w:val="19"/>
  </w:num>
  <w:num w:numId="12">
    <w:abstractNumId w:val="1"/>
  </w:num>
  <w:num w:numId="13">
    <w:abstractNumId w:val="2"/>
  </w:num>
  <w:num w:numId="14">
    <w:abstractNumId w:val="9"/>
  </w:num>
  <w:num w:numId="15">
    <w:abstractNumId w:val="6"/>
  </w:num>
  <w:num w:numId="16">
    <w:abstractNumId w:val="7"/>
  </w:num>
  <w:num w:numId="17">
    <w:abstractNumId w:val="4"/>
  </w:num>
  <w:num w:numId="18">
    <w:abstractNumId w:val="20"/>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28"/>
    <w:rsid w:val="0000061C"/>
    <w:rsid w:val="000052A8"/>
    <w:rsid w:val="00012A74"/>
    <w:rsid w:val="00013185"/>
    <w:rsid w:val="00021218"/>
    <w:rsid w:val="00024941"/>
    <w:rsid w:val="000459D8"/>
    <w:rsid w:val="00050732"/>
    <w:rsid w:val="0006360F"/>
    <w:rsid w:val="0006565C"/>
    <w:rsid w:val="00093C72"/>
    <w:rsid w:val="000B7F0F"/>
    <w:rsid w:val="000C2ACF"/>
    <w:rsid w:val="000E3AA3"/>
    <w:rsid w:val="000F1726"/>
    <w:rsid w:val="00123BDB"/>
    <w:rsid w:val="0015639D"/>
    <w:rsid w:val="001569DF"/>
    <w:rsid w:val="00184C54"/>
    <w:rsid w:val="001935D4"/>
    <w:rsid w:val="001B700D"/>
    <w:rsid w:val="001D2596"/>
    <w:rsid w:val="001D2FA9"/>
    <w:rsid w:val="001E13EE"/>
    <w:rsid w:val="001F4F76"/>
    <w:rsid w:val="001F4FE5"/>
    <w:rsid w:val="00201ADB"/>
    <w:rsid w:val="002030D4"/>
    <w:rsid w:val="00214D00"/>
    <w:rsid w:val="00221614"/>
    <w:rsid w:val="002266FD"/>
    <w:rsid w:val="00240B45"/>
    <w:rsid w:val="00240BCA"/>
    <w:rsid w:val="0026180B"/>
    <w:rsid w:val="002651E8"/>
    <w:rsid w:val="0027241B"/>
    <w:rsid w:val="002A1D8F"/>
    <w:rsid w:val="002B0080"/>
    <w:rsid w:val="002B2790"/>
    <w:rsid w:val="002B2AF6"/>
    <w:rsid w:val="002C3977"/>
    <w:rsid w:val="002D37CD"/>
    <w:rsid w:val="002F7CEA"/>
    <w:rsid w:val="00302349"/>
    <w:rsid w:val="00321328"/>
    <w:rsid w:val="0033665E"/>
    <w:rsid w:val="00370DFE"/>
    <w:rsid w:val="00374F76"/>
    <w:rsid w:val="00375BF4"/>
    <w:rsid w:val="0037625E"/>
    <w:rsid w:val="003900DD"/>
    <w:rsid w:val="00392C5D"/>
    <w:rsid w:val="00392F90"/>
    <w:rsid w:val="003A1828"/>
    <w:rsid w:val="003A4ECD"/>
    <w:rsid w:val="003B78B8"/>
    <w:rsid w:val="003C7538"/>
    <w:rsid w:val="003D24A1"/>
    <w:rsid w:val="003D7EB4"/>
    <w:rsid w:val="003E1F3C"/>
    <w:rsid w:val="003E4E41"/>
    <w:rsid w:val="003F405C"/>
    <w:rsid w:val="00404C24"/>
    <w:rsid w:val="00420293"/>
    <w:rsid w:val="0044330D"/>
    <w:rsid w:val="0044756A"/>
    <w:rsid w:val="00464EDC"/>
    <w:rsid w:val="00473A74"/>
    <w:rsid w:val="00475F1C"/>
    <w:rsid w:val="00483716"/>
    <w:rsid w:val="0049549B"/>
    <w:rsid w:val="00497E5F"/>
    <w:rsid w:val="004A0DFB"/>
    <w:rsid w:val="004B40D7"/>
    <w:rsid w:val="004C4810"/>
    <w:rsid w:val="004C5231"/>
    <w:rsid w:val="004C59B4"/>
    <w:rsid w:val="004D1BA7"/>
    <w:rsid w:val="004D4A1D"/>
    <w:rsid w:val="004F0114"/>
    <w:rsid w:val="005141B7"/>
    <w:rsid w:val="005167D1"/>
    <w:rsid w:val="00525AC3"/>
    <w:rsid w:val="00526C08"/>
    <w:rsid w:val="00527884"/>
    <w:rsid w:val="00527DD7"/>
    <w:rsid w:val="00534559"/>
    <w:rsid w:val="00536702"/>
    <w:rsid w:val="00541850"/>
    <w:rsid w:val="00545DD1"/>
    <w:rsid w:val="005473DD"/>
    <w:rsid w:val="00551A0C"/>
    <w:rsid w:val="005520F0"/>
    <w:rsid w:val="00556799"/>
    <w:rsid w:val="0056655B"/>
    <w:rsid w:val="00577341"/>
    <w:rsid w:val="005B1E9F"/>
    <w:rsid w:val="005B3C0C"/>
    <w:rsid w:val="005B3ECE"/>
    <w:rsid w:val="005B5A7D"/>
    <w:rsid w:val="005C1801"/>
    <w:rsid w:val="005C6E76"/>
    <w:rsid w:val="005F28FD"/>
    <w:rsid w:val="0061775D"/>
    <w:rsid w:val="0064387E"/>
    <w:rsid w:val="00645DC9"/>
    <w:rsid w:val="0067047F"/>
    <w:rsid w:val="00676DD2"/>
    <w:rsid w:val="00682D54"/>
    <w:rsid w:val="00687676"/>
    <w:rsid w:val="006A2572"/>
    <w:rsid w:val="006A6A04"/>
    <w:rsid w:val="006D4391"/>
    <w:rsid w:val="006E27AD"/>
    <w:rsid w:val="00707C33"/>
    <w:rsid w:val="00722AE4"/>
    <w:rsid w:val="00747A35"/>
    <w:rsid w:val="00764077"/>
    <w:rsid w:val="007662E9"/>
    <w:rsid w:val="0077483F"/>
    <w:rsid w:val="00777EEE"/>
    <w:rsid w:val="00796AEC"/>
    <w:rsid w:val="007A7572"/>
    <w:rsid w:val="007A7AEA"/>
    <w:rsid w:val="007D3F13"/>
    <w:rsid w:val="007D44EC"/>
    <w:rsid w:val="007D5915"/>
    <w:rsid w:val="007D7E91"/>
    <w:rsid w:val="007F3F8A"/>
    <w:rsid w:val="00811C17"/>
    <w:rsid w:val="00824EB8"/>
    <w:rsid w:val="00850324"/>
    <w:rsid w:val="00856707"/>
    <w:rsid w:val="00860E68"/>
    <w:rsid w:val="008A2852"/>
    <w:rsid w:val="008A7F67"/>
    <w:rsid w:val="008A7F9F"/>
    <w:rsid w:val="008C0498"/>
    <w:rsid w:val="008C1092"/>
    <w:rsid w:val="008C7FAB"/>
    <w:rsid w:val="008D544B"/>
    <w:rsid w:val="008F3307"/>
    <w:rsid w:val="0092175E"/>
    <w:rsid w:val="009418CD"/>
    <w:rsid w:val="00943953"/>
    <w:rsid w:val="00945743"/>
    <w:rsid w:val="00947820"/>
    <w:rsid w:val="00950657"/>
    <w:rsid w:val="00953EBD"/>
    <w:rsid w:val="0095793B"/>
    <w:rsid w:val="009611B1"/>
    <w:rsid w:val="009733CD"/>
    <w:rsid w:val="009804A7"/>
    <w:rsid w:val="00980B53"/>
    <w:rsid w:val="00981D1F"/>
    <w:rsid w:val="00983DC3"/>
    <w:rsid w:val="00983F2B"/>
    <w:rsid w:val="00984BEC"/>
    <w:rsid w:val="0098755F"/>
    <w:rsid w:val="00992490"/>
    <w:rsid w:val="0099450D"/>
    <w:rsid w:val="009A779C"/>
    <w:rsid w:val="009C1B9B"/>
    <w:rsid w:val="009C2EB6"/>
    <w:rsid w:val="009C6A06"/>
    <w:rsid w:val="009E5C85"/>
    <w:rsid w:val="009F1307"/>
    <w:rsid w:val="009F30FF"/>
    <w:rsid w:val="00A37E22"/>
    <w:rsid w:val="00A45ECE"/>
    <w:rsid w:val="00A52DEE"/>
    <w:rsid w:val="00A73390"/>
    <w:rsid w:val="00A75F5C"/>
    <w:rsid w:val="00A7689E"/>
    <w:rsid w:val="00A85163"/>
    <w:rsid w:val="00A85884"/>
    <w:rsid w:val="00A95363"/>
    <w:rsid w:val="00AC19D0"/>
    <w:rsid w:val="00AC420A"/>
    <w:rsid w:val="00AD27AD"/>
    <w:rsid w:val="00AE6F4F"/>
    <w:rsid w:val="00AF669D"/>
    <w:rsid w:val="00B1598D"/>
    <w:rsid w:val="00B163BE"/>
    <w:rsid w:val="00B21C4B"/>
    <w:rsid w:val="00B43744"/>
    <w:rsid w:val="00B44ED2"/>
    <w:rsid w:val="00B45F2A"/>
    <w:rsid w:val="00B679BF"/>
    <w:rsid w:val="00B838E7"/>
    <w:rsid w:val="00B85A83"/>
    <w:rsid w:val="00B85D1A"/>
    <w:rsid w:val="00B90E4D"/>
    <w:rsid w:val="00BA5316"/>
    <w:rsid w:val="00BC61E8"/>
    <w:rsid w:val="00BD2DF6"/>
    <w:rsid w:val="00BE0F56"/>
    <w:rsid w:val="00BE13ED"/>
    <w:rsid w:val="00BE6F57"/>
    <w:rsid w:val="00BF42C8"/>
    <w:rsid w:val="00BF5948"/>
    <w:rsid w:val="00C025A4"/>
    <w:rsid w:val="00C044B4"/>
    <w:rsid w:val="00C171D6"/>
    <w:rsid w:val="00C25967"/>
    <w:rsid w:val="00C33351"/>
    <w:rsid w:val="00C4797C"/>
    <w:rsid w:val="00C6464D"/>
    <w:rsid w:val="00C77ED6"/>
    <w:rsid w:val="00C810C7"/>
    <w:rsid w:val="00C817ED"/>
    <w:rsid w:val="00C953B3"/>
    <w:rsid w:val="00CA3948"/>
    <w:rsid w:val="00CA3A01"/>
    <w:rsid w:val="00CD007B"/>
    <w:rsid w:val="00CD3A7E"/>
    <w:rsid w:val="00CE6251"/>
    <w:rsid w:val="00D1407A"/>
    <w:rsid w:val="00D17963"/>
    <w:rsid w:val="00D22E25"/>
    <w:rsid w:val="00D30546"/>
    <w:rsid w:val="00D31D96"/>
    <w:rsid w:val="00D44BA9"/>
    <w:rsid w:val="00D54EA7"/>
    <w:rsid w:val="00D63EF5"/>
    <w:rsid w:val="00D64006"/>
    <w:rsid w:val="00D74983"/>
    <w:rsid w:val="00D770A0"/>
    <w:rsid w:val="00D81E9D"/>
    <w:rsid w:val="00D94258"/>
    <w:rsid w:val="00DA52BC"/>
    <w:rsid w:val="00DA5647"/>
    <w:rsid w:val="00DB22B8"/>
    <w:rsid w:val="00DB70E2"/>
    <w:rsid w:val="00DC39C2"/>
    <w:rsid w:val="00DC489C"/>
    <w:rsid w:val="00DC69DC"/>
    <w:rsid w:val="00DF024A"/>
    <w:rsid w:val="00E00DBC"/>
    <w:rsid w:val="00E07816"/>
    <w:rsid w:val="00E34216"/>
    <w:rsid w:val="00E46DCE"/>
    <w:rsid w:val="00E54BDF"/>
    <w:rsid w:val="00E56C0C"/>
    <w:rsid w:val="00E60D00"/>
    <w:rsid w:val="00E718D5"/>
    <w:rsid w:val="00E750D2"/>
    <w:rsid w:val="00E812E2"/>
    <w:rsid w:val="00E873C7"/>
    <w:rsid w:val="00EA7B89"/>
    <w:rsid w:val="00EB6741"/>
    <w:rsid w:val="00EC5FD7"/>
    <w:rsid w:val="00EE1399"/>
    <w:rsid w:val="00EE17FB"/>
    <w:rsid w:val="00EE5083"/>
    <w:rsid w:val="00F00119"/>
    <w:rsid w:val="00F259F7"/>
    <w:rsid w:val="00F3468D"/>
    <w:rsid w:val="00F41748"/>
    <w:rsid w:val="00F442AB"/>
    <w:rsid w:val="00F5715A"/>
    <w:rsid w:val="00F57DAC"/>
    <w:rsid w:val="00F66932"/>
    <w:rsid w:val="00F9168F"/>
    <w:rsid w:val="00FA1DBA"/>
    <w:rsid w:val="00FA63DD"/>
    <w:rsid w:val="00FA79CD"/>
    <w:rsid w:val="00FB7122"/>
    <w:rsid w:val="00FF696B"/>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6C9677B"/>
  <w15:docId w15:val="{97A6C407-A56F-4489-9D24-8618694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28"/>
    <w:pPr>
      <w:ind w:left="720"/>
      <w:contextualSpacing/>
    </w:pPr>
    <w:rPr>
      <w:rFonts w:ascii="Cambria" w:eastAsia="MS Mincho" w:hAnsi="Cambria" w:cs="Times New Roman"/>
    </w:rPr>
  </w:style>
  <w:style w:type="paragraph" w:styleId="a4">
    <w:name w:val="footnote text"/>
    <w:basedOn w:val="a"/>
    <w:link w:val="Char"/>
    <w:uiPriority w:val="99"/>
    <w:unhideWhenUsed/>
    <w:rsid w:val="002B2AF6"/>
  </w:style>
  <w:style w:type="character" w:customStyle="1" w:styleId="Char">
    <w:name w:val="Κείμενο υποσημείωσης Char"/>
    <w:basedOn w:val="a0"/>
    <w:link w:val="a4"/>
    <w:uiPriority w:val="99"/>
    <w:rsid w:val="002B2AF6"/>
  </w:style>
  <w:style w:type="character" w:styleId="a5">
    <w:name w:val="footnote reference"/>
    <w:basedOn w:val="a0"/>
    <w:uiPriority w:val="99"/>
    <w:unhideWhenUsed/>
    <w:rsid w:val="002B2AF6"/>
    <w:rPr>
      <w:vertAlign w:val="superscript"/>
    </w:rPr>
  </w:style>
  <w:style w:type="paragraph" w:styleId="Web">
    <w:name w:val="Normal (Web)"/>
    <w:basedOn w:val="a"/>
    <w:uiPriority w:val="99"/>
    <w:semiHidden/>
    <w:unhideWhenUsed/>
    <w:rsid w:val="00AC420A"/>
    <w:pPr>
      <w:spacing w:before="100" w:beforeAutospacing="1" w:after="100" w:afterAutospacing="1"/>
    </w:pPr>
    <w:rPr>
      <w:rFonts w:ascii="Times" w:hAnsi="Times" w:cs="Times New Roman"/>
      <w:sz w:val="20"/>
      <w:szCs w:val="20"/>
    </w:rPr>
  </w:style>
  <w:style w:type="paragraph" w:styleId="a6">
    <w:name w:val="Balloon Text"/>
    <w:basedOn w:val="a"/>
    <w:link w:val="Char0"/>
    <w:uiPriority w:val="99"/>
    <w:semiHidden/>
    <w:unhideWhenUsed/>
    <w:rsid w:val="00B85D1A"/>
    <w:rPr>
      <w:rFonts w:ascii="Lucida Grande" w:hAnsi="Lucida Grande"/>
      <w:sz w:val="18"/>
      <w:szCs w:val="18"/>
    </w:rPr>
  </w:style>
  <w:style w:type="character" w:customStyle="1" w:styleId="Char0">
    <w:name w:val="Κείμενο πλαισίου Char"/>
    <w:basedOn w:val="a0"/>
    <w:link w:val="a6"/>
    <w:uiPriority w:val="99"/>
    <w:semiHidden/>
    <w:rsid w:val="00B85D1A"/>
    <w:rPr>
      <w:rFonts w:ascii="Lucida Grande" w:hAnsi="Lucida Grande"/>
      <w:sz w:val="18"/>
      <w:szCs w:val="18"/>
    </w:rPr>
  </w:style>
  <w:style w:type="paragraph" w:styleId="a7">
    <w:name w:val="header"/>
    <w:basedOn w:val="a"/>
    <w:link w:val="Char1"/>
    <w:uiPriority w:val="99"/>
    <w:unhideWhenUsed/>
    <w:rsid w:val="005473DD"/>
    <w:pPr>
      <w:tabs>
        <w:tab w:val="center" w:pos="4153"/>
        <w:tab w:val="right" w:pos="8306"/>
      </w:tabs>
    </w:pPr>
  </w:style>
  <w:style w:type="character" w:customStyle="1" w:styleId="Char1">
    <w:name w:val="Κεφαλίδα Char"/>
    <w:basedOn w:val="a0"/>
    <w:link w:val="a7"/>
    <w:uiPriority w:val="99"/>
    <w:rsid w:val="005473DD"/>
  </w:style>
  <w:style w:type="paragraph" w:styleId="a8">
    <w:name w:val="footer"/>
    <w:basedOn w:val="a"/>
    <w:link w:val="Char2"/>
    <w:uiPriority w:val="99"/>
    <w:unhideWhenUsed/>
    <w:rsid w:val="005473DD"/>
    <w:pPr>
      <w:tabs>
        <w:tab w:val="center" w:pos="4153"/>
        <w:tab w:val="right" w:pos="8306"/>
      </w:tabs>
    </w:pPr>
  </w:style>
  <w:style w:type="character" w:customStyle="1" w:styleId="Char2">
    <w:name w:val="Υποσέλιδο Char"/>
    <w:basedOn w:val="a0"/>
    <w:link w:val="a8"/>
    <w:uiPriority w:val="99"/>
    <w:rsid w:val="005473DD"/>
  </w:style>
  <w:style w:type="table" w:customStyle="1" w:styleId="1">
    <w:name w:val="Πλέγμα πίνακα1"/>
    <w:basedOn w:val="a1"/>
    <w:next w:val="a9"/>
    <w:uiPriority w:val="59"/>
    <w:unhideWhenUsed/>
    <w:rsid w:val="005473DD"/>
    <w:rPr>
      <w:rFonts w:eastAsiaTheme="minorHAns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A04"/>
    <w:pPr>
      <w:autoSpaceDE w:val="0"/>
      <w:autoSpaceDN w:val="0"/>
      <w:adjustRightInd w:val="0"/>
    </w:pPr>
    <w:rPr>
      <w:rFonts w:ascii="Calibri" w:hAnsi="Calibri" w:cs="Calibri"/>
      <w:color w:val="000000"/>
      <w:lang w:val="el-GR"/>
    </w:rPr>
  </w:style>
  <w:style w:type="character" w:customStyle="1" w:styleId="apple-converted-space">
    <w:name w:val="apple-converted-space"/>
    <w:basedOn w:val="a0"/>
    <w:rsid w:val="007F3F8A"/>
  </w:style>
  <w:style w:type="character" w:styleId="-">
    <w:name w:val="Hyperlink"/>
    <w:basedOn w:val="a0"/>
    <w:uiPriority w:val="99"/>
    <w:unhideWhenUsed/>
    <w:rsid w:val="007662E9"/>
    <w:rPr>
      <w:color w:val="0000FF" w:themeColor="hyperlink"/>
      <w:u w:val="single"/>
    </w:rPr>
  </w:style>
  <w:style w:type="character" w:styleId="aa">
    <w:name w:val="annotation reference"/>
    <w:basedOn w:val="a0"/>
    <w:uiPriority w:val="99"/>
    <w:semiHidden/>
    <w:unhideWhenUsed/>
    <w:rsid w:val="00645DC9"/>
    <w:rPr>
      <w:sz w:val="16"/>
      <w:szCs w:val="16"/>
    </w:rPr>
  </w:style>
  <w:style w:type="paragraph" w:styleId="ab">
    <w:name w:val="annotation text"/>
    <w:basedOn w:val="a"/>
    <w:link w:val="Char3"/>
    <w:uiPriority w:val="99"/>
    <w:semiHidden/>
    <w:unhideWhenUsed/>
    <w:rsid w:val="00645DC9"/>
    <w:rPr>
      <w:sz w:val="20"/>
      <w:szCs w:val="20"/>
    </w:rPr>
  </w:style>
  <w:style w:type="character" w:customStyle="1" w:styleId="Char3">
    <w:name w:val="Κείμενο σχολίου Char"/>
    <w:basedOn w:val="a0"/>
    <w:link w:val="ab"/>
    <w:uiPriority w:val="99"/>
    <w:semiHidden/>
    <w:rsid w:val="00645D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259">
      <w:bodyDiv w:val="1"/>
      <w:marLeft w:val="0"/>
      <w:marRight w:val="0"/>
      <w:marTop w:val="0"/>
      <w:marBottom w:val="0"/>
      <w:divBdr>
        <w:top w:val="none" w:sz="0" w:space="0" w:color="auto"/>
        <w:left w:val="none" w:sz="0" w:space="0" w:color="auto"/>
        <w:bottom w:val="none" w:sz="0" w:space="0" w:color="auto"/>
        <w:right w:val="none" w:sz="0" w:space="0" w:color="auto"/>
      </w:divBdr>
      <w:divsChild>
        <w:div w:id="2071490628">
          <w:marLeft w:val="547"/>
          <w:marRight w:val="0"/>
          <w:marTop w:val="0"/>
          <w:marBottom w:val="0"/>
          <w:divBdr>
            <w:top w:val="none" w:sz="0" w:space="0" w:color="auto"/>
            <w:left w:val="none" w:sz="0" w:space="0" w:color="auto"/>
            <w:bottom w:val="none" w:sz="0" w:space="0" w:color="auto"/>
            <w:right w:val="none" w:sz="0" w:space="0" w:color="auto"/>
          </w:divBdr>
        </w:div>
      </w:divsChild>
    </w:div>
    <w:div w:id="88359187">
      <w:bodyDiv w:val="1"/>
      <w:marLeft w:val="0"/>
      <w:marRight w:val="0"/>
      <w:marTop w:val="0"/>
      <w:marBottom w:val="0"/>
      <w:divBdr>
        <w:top w:val="none" w:sz="0" w:space="0" w:color="auto"/>
        <w:left w:val="none" w:sz="0" w:space="0" w:color="auto"/>
        <w:bottom w:val="none" w:sz="0" w:space="0" w:color="auto"/>
        <w:right w:val="none" w:sz="0" w:space="0" w:color="auto"/>
      </w:divBdr>
    </w:div>
    <w:div w:id="49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77919810">
          <w:marLeft w:val="547"/>
          <w:marRight w:val="0"/>
          <w:marTop w:val="0"/>
          <w:marBottom w:val="0"/>
          <w:divBdr>
            <w:top w:val="none" w:sz="0" w:space="0" w:color="auto"/>
            <w:left w:val="none" w:sz="0" w:space="0" w:color="auto"/>
            <w:bottom w:val="none" w:sz="0" w:space="0" w:color="auto"/>
            <w:right w:val="none" w:sz="0" w:space="0" w:color="auto"/>
          </w:divBdr>
        </w:div>
      </w:divsChild>
    </w:div>
    <w:div w:id="773785210">
      <w:bodyDiv w:val="1"/>
      <w:marLeft w:val="0"/>
      <w:marRight w:val="0"/>
      <w:marTop w:val="0"/>
      <w:marBottom w:val="0"/>
      <w:divBdr>
        <w:top w:val="none" w:sz="0" w:space="0" w:color="auto"/>
        <w:left w:val="none" w:sz="0" w:space="0" w:color="auto"/>
        <w:bottom w:val="none" w:sz="0" w:space="0" w:color="auto"/>
        <w:right w:val="none" w:sz="0" w:space="0" w:color="auto"/>
      </w:divBdr>
      <w:divsChild>
        <w:div w:id="339115391">
          <w:marLeft w:val="547"/>
          <w:marRight w:val="0"/>
          <w:marTop w:val="0"/>
          <w:marBottom w:val="0"/>
          <w:divBdr>
            <w:top w:val="none" w:sz="0" w:space="0" w:color="auto"/>
            <w:left w:val="none" w:sz="0" w:space="0" w:color="auto"/>
            <w:bottom w:val="none" w:sz="0" w:space="0" w:color="auto"/>
            <w:right w:val="none" w:sz="0" w:space="0" w:color="auto"/>
          </w:divBdr>
        </w:div>
      </w:divsChild>
    </w:div>
    <w:div w:id="874270761">
      <w:bodyDiv w:val="1"/>
      <w:marLeft w:val="0"/>
      <w:marRight w:val="0"/>
      <w:marTop w:val="0"/>
      <w:marBottom w:val="0"/>
      <w:divBdr>
        <w:top w:val="none" w:sz="0" w:space="0" w:color="auto"/>
        <w:left w:val="none" w:sz="0" w:space="0" w:color="auto"/>
        <w:bottom w:val="none" w:sz="0" w:space="0" w:color="auto"/>
        <w:right w:val="none" w:sz="0" w:space="0" w:color="auto"/>
      </w:divBdr>
    </w:div>
    <w:div w:id="1309162526">
      <w:bodyDiv w:val="1"/>
      <w:marLeft w:val="0"/>
      <w:marRight w:val="0"/>
      <w:marTop w:val="0"/>
      <w:marBottom w:val="0"/>
      <w:divBdr>
        <w:top w:val="none" w:sz="0" w:space="0" w:color="auto"/>
        <w:left w:val="none" w:sz="0" w:space="0" w:color="auto"/>
        <w:bottom w:val="none" w:sz="0" w:space="0" w:color="auto"/>
        <w:right w:val="none" w:sz="0" w:space="0" w:color="auto"/>
      </w:divBdr>
      <w:divsChild>
        <w:div w:id="104689754">
          <w:marLeft w:val="547"/>
          <w:marRight w:val="0"/>
          <w:marTop w:val="0"/>
          <w:marBottom w:val="0"/>
          <w:divBdr>
            <w:top w:val="none" w:sz="0" w:space="0" w:color="auto"/>
            <w:left w:val="none" w:sz="0" w:space="0" w:color="auto"/>
            <w:bottom w:val="none" w:sz="0" w:space="0" w:color="auto"/>
            <w:right w:val="none" w:sz="0" w:space="0" w:color="auto"/>
          </w:divBdr>
        </w:div>
      </w:divsChild>
    </w:div>
    <w:div w:id="1667515477">
      <w:bodyDiv w:val="1"/>
      <w:marLeft w:val="0"/>
      <w:marRight w:val="0"/>
      <w:marTop w:val="0"/>
      <w:marBottom w:val="0"/>
      <w:divBdr>
        <w:top w:val="none" w:sz="0" w:space="0" w:color="auto"/>
        <w:left w:val="none" w:sz="0" w:space="0" w:color="auto"/>
        <w:bottom w:val="none" w:sz="0" w:space="0" w:color="auto"/>
        <w:right w:val="none" w:sz="0" w:space="0" w:color="auto"/>
      </w:divBdr>
      <w:divsChild>
        <w:div w:id="1041785428">
          <w:marLeft w:val="547"/>
          <w:marRight w:val="0"/>
          <w:marTop w:val="0"/>
          <w:marBottom w:val="0"/>
          <w:divBdr>
            <w:top w:val="none" w:sz="0" w:space="0" w:color="auto"/>
            <w:left w:val="none" w:sz="0" w:space="0" w:color="auto"/>
            <w:bottom w:val="none" w:sz="0" w:space="0" w:color="auto"/>
            <w:right w:val="none" w:sz="0" w:space="0" w:color="auto"/>
          </w:divBdr>
        </w:div>
      </w:divsChild>
    </w:div>
    <w:div w:id="1948853468">
      <w:bodyDiv w:val="1"/>
      <w:marLeft w:val="0"/>
      <w:marRight w:val="0"/>
      <w:marTop w:val="0"/>
      <w:marBottom w:val="0"/>
      <w:divBdr>
        <w:top w:val="none" w:sz="0" w:space="0" w:color="auto"/>
        <w:left w:val="none" w:sz="0" w:space="0" w:color="auto"/>
        <w:bottom w:val="none" w:sz="0" w:space="0" w:color="auto"/>
        <w:right w:val="none" w:sz="0" w:space="0" w:color="auto"/>
      </w:divBdr>
      <w:divsChild>
        <w:div w:id="267737659">
          <w:marLeft w:val="0"/>
          <w:marRight w:val="0"/>
          <w:marTop w:val="0"/>
          <w:marBottom w:val="0"/>
          <w:divBdr>
            <w:top w:val="none" w:sz="0" w:space="0" w:color="auto"/>
            <w:left w:val="none" w:sz="0" w:space="0" w:color="auto"/>
            <w:bottom w:val="none" w:sz="0" w:space="0" w:color="auto"/>
            <w:right w:val="none" w:sz="0" w:space="0" w:color="auto"/>
          </w:divBdr>
        </w:div>
        <w:div w:id="561060465">
          <w:marLeft w:val="0"/>
          <w:marRight w:val="0"/>
          <w:marTop w:val="0"/>
          <w:marBottom w:val="0"/>
          <w:divBdr>
            <w:top w:val="none" w:sz="0" w:space="0" w:color="auto"/>
            <w:left w:val="none" w:sz="0" w:space="0" w:color="auto"/>
            <w:bottom w:val="none" w:sz="0" w:space="0" w:color="auto"/>
            <w:right w:val="none" w:sz="0" w:space="0" w:color="auto"/>
          </w:divBdr>
        </w:div>
      </w:divsChild>
    </w:div>
    <w:div w:id="214407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5CBB-C96C-4990-8FD8-FB9DF63E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834</Words>
  <Characters>4506</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Synthesis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Hard-Kosm</dc:creator>
  <cp:lastModifiedBy>elli pagourtzi</cp:lastModifiedBy>
  <cp:revision>14</cp:revision>
  <cp:lastPrinted>2017-08-04T10:09:00Z</cp:lastPrinted>
  <dcterms:created xsi:type="dcterms:W3CDTF">2017-08-03T09:48:00Z</dcterms:created>
  <dcterms:modified xsi:type="dcterms:W3CDTF">2017-08-04T12:04:00Z</dcterms:modified>
</cp:coreProperties>
</file>